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ind w:firstLine="6153" w:firstLineChars="2100"/>
        <w:jc w:val="left"/>
        <w:rPr>
          <w:rFonts w:hint="default" w:ascii="Times New Roman" w:hAnsi="Times New Roman" w:cs="Times New Roman"/>
          <w:sz w:val="32"/>
          <w:szCs w:val="32"/>
        </w:rPr>
      </w:pPr>
      <w:r>
        <w:rPr>
          <w:rFonts w:hint="default" w:ascii="Times New Roman" w:hAnsi="Times New Roman" w:eastAsia="sans-serif" w:cs="Times New Roman"/>
          <w:i w:val="0"/>
          <w:caps w:val="0"/>
          <w:color w:val="171A1D"/>
          <w:spacing w:val="0"/>
          <w:kern w:val="0"/>
          <w:sz w:val="32"/>
          <w:szCs w:val="32"/>
          <w:shd w:val="clear" w:fill="FFFFFF"/>
          <w:lang w:val="en-US" w:eastAsia="zh-CN" w:bidi="ar"/>
        </w:rPr>
        <w:t>ZJGC03-2025-0005</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color w:val="FF0000"/>
          <w:spacing w:val="-20"/>
          <w:w w:val="80"/>
          <w:sz w:val="84"/>
          <w:szCs w:val="84"/>
          <w:lang w:eastAsia="zh-CN"/>
        </w:rPr>
      </w:pPr>
      <w:bookmarkStart w:id="8" w:name="_GoBack"/>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color w:val="FF0000"/>
          <w:lang w:eastAsia="zh-CN"/>
        </w:rPr>
      </w:pPr>
    </w:p>
    <w:p>
      <w:pPr>
        <w:pStyle w:val="2"/>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lang w:eastAsia="zh-CN"/>
        </w:rPr>
      </w:pPr>
    </w:p>
    <w:p>
      <w:pPr>
        <w:pStyle w:val="3"/>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lang w:eastAsia="zh-CN"/>
        </w:rPr>
      </w:pPr>
    </w:p>
    <w:p>
      <w:pPr>
        <w:pStyle w:val="2"/>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lang w:eastAsia="zh-CN"/>
        </w:rPr>
      </w:pPr>
    </w:p>
    <w:p>
      <w:pPr>
        <w:pStyle w:val="3"/>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auto"/>
        <w:rPr>
          <w:rFonts w:hint="eastAsia"/>
          <w:lang w:eastAsia="zh-CN"/>
        </w:rPr>
      </w:pPr>
    </w:p>
    <w:bookmarkEnd w:id="8"/>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color w:val="FF0000"/>
          <w:lang w:eastAsia="zh-CN"/>
        </w:rPr>
      </w:pPr>
      <w:r>
        <w:rPr>
          <w:rFonts w:hint="default" w:ascii="Times New Roman" w:hAnsi="Times New Roman" w:eastAsia="仿宋_GB2312" w:cs="Times New Roman"/>
          <w:color w:val="0C0C0C"/>
          <w:spacing w:val="0"/>
          <w:kern w:val="21"/>
          <w:sz w:val="32"/>
          <w:szCs w:val="32"/>
          <w:lang w:val="en-US" w:eastAsia="zh-CN"/>
        </w:rPr>
        <w:t>金经信</w:t>
      </w:r>
      <w:r>
        <w:rPr>
          <w:rFonts w:hint="eastAsia" w:cs="Times New Roman"/>
          <w:color w:val="0C0C0C"/>
          <w:spacing w:val="0"/>
          <w:kern w:val="21"/>
          <w:sz w:val="32"/>
          <w:szCs w:val="32"/>
          <w:lang w:val="en-US" w:eastAsia="zh-CN"/>
        </w:rPr>
        <w:t>投资</w:t>
      </w:r>
      <w:r>
        <w:rPr>
          <w:rFonts w:hint="default" w:ascii="Times New Roman" w:hAnsi="Times New Roman" w:eastAsia="仿宋_GB2312" w:cs="Times New Roman"/>
          <w:color w:val="0C0C0C"/>
          <w:spacing w:val="0"/>
          <w:kern w:val="21"/>
          <w:sz w:val="32"/>
          <w:szCs w:val="32"/>
          <w:lang w:val="en-US" w:eastAsia="zh-CN"/>
        </w:rPr>
        <w:t>〔202</w:t>
      </w:r>
      <w:r>
        <w:rPr>
          <w:rFonts w:hint="eastAsia" w:ascii="Times New Roman" w:hAnsi="Times New Roman" w:cs="Times New Roman"/>
          <w:color w:val="0C0C0C"/>
          <w:spacing w:val="0"/>
          <w:kern w:val="21"/>
          <w:sz w:val="32"/>
          <w:szCs w:val="32"/>
          <w:lang w:val="en-US" w:eastAsia="zh-CN"/>
        </w:rPr>
        <w:t>5</w:t>
      </w:r>
      <w:r>
        <w:rPr>
          <w:rFonts w:hint="default" w:ascii="Times New Roman" w:hAnsi="Times New Roman" w:eastAsia="仿宋_GB2312" w:cs="Times New Roman"/>
          <w:color w:val="0C0C0C"/>
          <w:spacing w:val="0"/>
          <w:kern w:val="21"/>
          <w:sz w:val="32"/>
          <w:szCs w:val="32"/>
          <w:lang w:val="en-US" w:eastAsia="zh-CN"/>
        </w:rPr>
        <w:t>〕</w:t>
      </w:r>
      <w:r>
        <w:rPr>
          <w:rFonts w:hint="eastAsia" w:ascii="Times New Roman" w:hAnsi="Times New Roman" w:cs="Times New Roman"/>
          <w:color w:val="0C0C0C"/>
          <w:spacing w:val="0"/>
          <w:kern w:val="21"/>
          <w:sz w:val="32"/>
          <w:szCs w:val="32"/>
          <w:lang w:val="en-US" w:eastAsia="zh-CN"/>
        </w:rPr>
        <w:t>139</w:t>
      </w:r>
      <w:r>
        <w:rPr>
          <w:rFonts w:hint="default" w:ascii="Times New Roman" w:hAnsi="Times New Roman" w:eastAsia="仿宋_GB2312" w:cs="Times New Roman"/>
          <w:color w:val="0C0C0C"/>
          <w:spacing w:val="0"/>
          <w:kern w:val="21"/>
          <w:sz w:val="32"/>
          <w:szCs w:val="32"/>
          <w:lang w:val="en-US" w:eastAsia="zh-CN"/>
        </w:rPr>
        <w:t>号</w:t>
      </w:r>
      <w:r>
        <w:rPr>
          <w:rFonts w:hint="eastAsia" w:ascii="Times New Roman" w:hAnsi="Times New Roman" w:cs="Times New Roman"/>
          <w:color w:val="0C0C0C"/>
          <w:spacing w:val="0"/>
          <w:kern w:val="21"/>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仿宋_GB2312" w:cs="Times New Roman"/>
          <w:color w:val="0C0C0C"/>
          <w:spacing w:val="0"/>
          <w:kern w:val="21"/>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Times New Roman" w:hAnsi="Times New Roman" w:eastAsia="仿宋_GB2312" w:cs="Times New Roman"/>
          <w:color w:val="0C0C0C"/>
          <w:spacing w:val="0"/>
          <w:kern w:val="21"/>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简体" w:cs="Times New Roman"/>
          <w:kern w:val="21"/>
          <w:sz w:val="44"/>
          <w:szCs w:val="44"/>
          <w:lang w:eastAsia="zh-CN"/>
        </w:rPr>
      </w:pPr>
      <w:r>
        <w:rPr>
          <w:rFonts w:hint="default" w:ascii="Times New Roman" w:hAnsi="Times New Roman" w:eastAsia="方正小标宋简体" w:cs="Times New Roman"/>
          <w:kern w:val="21"/>
          <w:sz w:val="44"/>
          <w:szCs w:val="44"/>
          <w:lang w:eastAsia="zh-CN"/>
        </w:rPr>
        <w:t>金华市经济和信息化局</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简体" w:cs="Times New Roman"/>
          <w:kern w:val="21"/>
          <w:sz w:val="44"/>
          <w:szCs w:val="44"/>
        </w:rPr>
      </w:pPr>
      <w:r>
        <w:rPr>
          <w:rFonts w:hint="default" w:ascii="Times New Roman" w:hAnsi="Times New Roman" w:eastAsia="方正小标宋简体" w:cs="Times New Roman"/>
          <w:kern w:val="21"/>
          <w:sz w:val="44"/>
          <w:szCs w:val="44"/>
        </w:rPr>
        <w:t>关于印发《金华市本级生产制造方式转型</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简体" w:cs="Times New Roman"/>
          <w:kern w:val="21"/>
          <w:sz w:val="44"/>
          <w:szCs w:val="44"/>
        </w:rPr>
      </w:pPr>
      <w:r>
        <w:rPr>
          <w:rFonts w:hint="default" w:ascii="Times New Roman" w:hAnsi="Times New Roman" w:eastAsia="方正小标宋简体" w:cs="Times New Roman"/>
          <w:kern w:val="21"/>
          <w:sz w:val="44"/>
          <w:szCs w:val="44"/>
        </w:rPr>
        <w:t>（</w:t>
      </w:r>
      <w:r>
        <w:rPr>
          <w:rFonts w:hint="eastAsia" w:ascii="Times New Roman" w:hAnsi="Times New Roman" w:eastAsia="方正小标宋简体" w:cs="Times New Roman"/>
          <w:kern w:val="21"/>
          <w:sz w:val="44"/>
          <w:szCs w:val="44"/>
          <w:lang w:eastAsia="zh-CN"/>
        </w:rPr>
        <w:t>工业领域设备更新</w:t>
      </w:r>
      <w:r>
        <w:rPr>
          <w:rFonts w:hint="default" w:ascii="Times New Roman" w:hAnsi="Times New Roman" w:eastAsia="方正小标宋简体" w:cs="Times New Roman"/>
          <w:kern w:val="21"/>
          <w:sz w:val="44"/>
          <w:szCs w:val="44"/>
        </w:rPr>
        <w:t>）示范项目省级财政专项</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简体" w:cs="Times New Roman"/>
          <w:kern w:val="21"/>
          <w:sz w:val="44"/>
          <w:szCs w:val="44"/>
        </w:rPr>
      </w:pPr>
      <w:r>
        <w:rPr>
          <w:rFonts w:hint="default" w:ascii="Times New Roman" w:hAnsi="Times New Roman" w:eastAsia="方正小标宋简体" w:cs="Times New Roman"/>
          <w:kern w:val="21"/>
          <w:sz w:val="44"/>
          <w:szCs w:val="44"/>
        </w:rPr>
        <w:t>资金管理办法（2025年）</w:t>
      </w:r>
      <w:bookmarkStart w:id="0" w:name="ZlinkProofread8"/>
      <w:bookmarkStart w:id="1" w:name="ZlinkProofread2"/>
      <w:bookmarkStart w:id="2" w:name="ZlinkProofread13"/>
      <w:bookmarkStart w:id="3" w:name="ZlinkProofread18"/>
      <w:r>
        <w:rPr>
          <w:rFonts w:hint="default" w:ascii="Times New Roman" w:hAnsi="Times New Roman" w:eastAsia="方正小标宋简体" w:cs="Times New Roman"/>
          <w:kern w:val="21"/>
          <w:sz w:val="44"/>
          <w:szCs w:val="44"/>
          <w:u w:val="none" w:color="00FFFF"/>
        </w:rPr>
        <w:t>》</w:t>
      </w:r>
      <w:bookmarkEnd w:id="0"/>
      <w:bookmarkEnd w:id="1"/>
      <w:bookmarkEnd w:id="2"/>
      <w:bookmarkEnd w:id="3"/>
      <w:r>
        <w:rPr>
          <w:rFonts w:hint="default" w:ascii="Times New Roman" w:hAnsi="Times New Roman" w:eastAsia="方正小标宋简体" w:cs="Times New Roman"/>
          <w:kern w:val="21"/>
          <w:sz w:val="44"/>
          <w:szCs w:val="44"/>
        </w:rPr>
        <w:t>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简体" w:cs="Times New Roman"/>
          <w:kern w:val="21"/>
          <w:sz w:val="44"/>
          <w:szCs w:val="44"/>
        </w:rPr>
      </w:pPr>
    </w:p>
    <w:p>
      <w:pPr>
        <w:keepNext w:val="0"/>
        <w:keepLines w:val="0"/>
        <w:pageBreakBefore w:val="0"/>
        <w:widowControl w:val="0"/>
        <w:suppressLineNumbers w:val="0"/>
        <w:kinsoku/>
        <w:wordWrap/>
        <w:overflowPunct/>
        <w:topLinePunct w:val="0"/>
        <w:autoSpaceDE/>
        <w:autoSpaceDN/>
        <w:bidi w:val="0"/>
        <w:adjustRightInd/>
        <w:snapToGrid/>
        <w:spacing w:line="540" w:lineRule="exact"/>
        <w:jc w:val="left"/>
        <w:textAlignment w:val="auto"/>
        <w:rPr>
          <w:rFonts w:hint="default" w:ascii="Times New Roman" w:hAnsi="Times New Roman" w:eastAsia="仿宋_GB2312" w:cs="Times New Roman"/>
          <w:sz w:val="32"/>
        </w:rPr>
      </w:pPr>
      <w:r>
        <w:rPr>
          <w:rFonts w:hint="default" w:ascii="Times New Roman" w:hAnsi="Times New Roman" w:eastAsia="仿宋_GB2312" w:cs="Times New Roman"/>
          <w:color w:val="000000"/>
          <w:kern w:val="0"/>
          <w:sz w:val="31"/>
          <w:szCs w:val="31"/>
          <w:lang w:val="en-US" w:eastAsia="zh-CN" w:bidi="ar"/>
        </w:rPr>
        <w:t>婺城区</w:t>
      </w:r>
      <w:bookmarkStart w:id="4" w:name="ZlinkProofread9"/>
      <w:bookmarkStart w:id="5" w:name="ZlinkProofread3"/>
      <w:bookmarkStart w:id="6" w:name="ZlinkProofread19"/>
      <w:bookmarkStart w:id="7" w:name="ZlinkProofread14"/>
      <w:r>
        <w:rPr>
          <w:rFonts w:hint="default" w:ascii="Times New Roman" w:hAnsi="Times New Roman" w:eastAsia="仿宋_GB2312" w:cs="Times New Roman"/>
          <w:color w:val="000000"/>
          <w:kern w:val="0"/>
          <w:sz w:val="31"/>
          <w:szCs w:val="31"/>
          <w:u w:val="none" w:color="FF0000"/>
          <w:lang w:val="en-US" w:eastAsia="zh-CN" w:bidi="ar"/>
        </w:rPr>
        <w:t>经商局</w:t>
      </w:r>
      <w:bookmarkEnd w:id="4"/>
      <w:bookmarkEnd w:id="5"/>
      <w:bookmarkEnd w:id="6"/>
      <w:bookmarkEnd w:id="7"/>
      <w:r>
        <w:rPr>
          <w:rFonts w:hint="default" w:ascii="Times New Roman" w:hAnsi="Times New Roman" w:eastAsia="仿宋_GB2312" w:cs="Times New Roman"/>
          <w:color w:val="000000"/>
          <w:kern w:val="0"/>
          <w:sz w:val="31"/>
          <w:szCs w:val="31"/>
          <w:lang w:val="en-US" w:eastAsia="zh-CN" w:bidi="ar"/>
        </w:rPr>
        <w:t>、金义新区经信局、金华开发区经发部，有关企业</w:t>
      </w:r>
      <w:r>
        <w:rPr>
          <w:rFonts w:hint="default" w:ascii="Times New Roman" w:hAnsi="Times New Roman" w:eastAsia="宋体" w:cs="Times New Roman"/>
          <w:color w:val="000000"/>
          <w:kern w:val="0"/>
          <w:sz w:val="31"/>
          <w:szCs w:val="31"/>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line="540" w:lineRule="exact"/>
        <w:ind w:firstLine="566" w:firstLineChars="200"/>
        <w:jc w:val="left"/>
        <w:textAlignment w:val="auto"/>
        <w:rPr>
          <w:rFonts w:hint="default" w:ascii="Times New Roman" w:hAnsi="Times New Roman" w:eastAsia="仿宋_GB2312" w:cs="Times New Roman"/>
          <w:kern w:val="21"/>
          <w:sz w:val="32"/>
          <w:szCs w:val="32"/>
        </w:rPr>
      </w:pPr>
      <w:r>
        <w:rPr>
          <w:rFonts w:hint="default" w:ascii="Times New Roman" w:hAnsi="Times New Roman" w:eastAsia="仿宋_GB2312" w:cs="Times New Roman"/>
          <w:color w:val="000000"/>
          <w:kern w:val="0"/>
          <w:sz w:val="31"/>
          <w:szCs w:val="31"/>
          <w:lang w:val="en-US" w:eastAsia="zh-CN" w:bidi="ar"/>
        </w:rPr>
        <w:t>为规范金华市本级生产制造方式转型（</w:t>
      </w:r>
      <w:r>
        <w:rPr>
          <w:rFonts w:hint="eastAsia" w:ascii="Times New Roman" w:hAnsi="Times New Roman" w:eastAsia="仿宋_GB2312" w:cs="Times New Roman"/>
          <w:color w:val="000000"/>
          <w:kern w:val="0"/>
          <w:sz w:val="31"/>
          <w:szCs w:val="31"/>
          <w:lang w:val="en-US" w:eastAsia="zh-CN" w:bidi="ar"/>
        </w:rPr>
        <w:t>工业领域设备更新</w:t>
      </w:r>
      <w:r>
        <w:rPr>
          <w:rFonts w:hint="default" w:ascii="Times New Roman" w:hAnsi="Times New Roman" w:eastAsia="仿宋_GB2312" w:cs="Times New Roman"/>
          <w:color w:val="000000"/>
          <w:kern w:val="0"/>
          <w:sz w:val="31"/>
          <w:szCs w:val="31"/>
          <w:lang w:val="en-US" w:eastAsia="zh-CN" w:bidi="ar"/>
        </w:rPr>
        <w:t>）示范项目省级财政专项资金</w:t>
      </w:r>
      <w:r>
        <w:rPr>
          <w:rFonts w:hint="default" w:ascii="Times New Roman" w:hAnsi="Times New Roman" w:eastAsia="仿宋_GB2312" w:cs="Times New Roman"/>
          <w:color w:val="000000"/>
          <w:sz w:val="32"/>
          <w:szCs w:val="32"/>
        </w:rPr>
        <w:t>管理</w:t>
      </w:r>
      <w:r>
        <w:rPr>
          <w:rFonts w:hint="default" w:ascii="Times New Roman" w:hAnsi="Times New Roman" w:eastAsia="宋体" w:cs="Times New Roman"/>
          <w:color w:val="000000"/>
          <w:kern w:val="0"/>
          <w:sz w:val="31"/>
          <w:szCs w:val="31"/>
          <w:lang w:val="en-US" w:eastAsia="zh-CN" w:bidi="ar"/>
        </w:rPr>
        <w:t>，</w:t>
      </w:r>
      <w:r>
        <w:rPr>
          <w:rFonts w:hint="default" w:ascii="Times New Roman" w:hAnsi="Times New Roman" w:eastAsia="仿宋_GB2312" w:cs="Times New Roman"/>
          <w:color w:val="000000"/>
          <w:kern w:val="0"/>
          <w:sz w:val="31"/>
          <w:szCs w:val="31"/>
          <w:lang w:val="en-US" w:eastAsia="zh-CN" w:bidi="ar"/>
        </w:rPr>
        <w:t>提高资金使用效益，</w:t>
      </w:r>
      <w:r>
        <w:rPr>
          <w:rFonts w:hint="default" w:ascii="Times New Roman" w:hAnsi="Times New Roman" w:eastAsia="仿宋_GB2312" w:cs="Times New Roman"/>
          <w:kern w:val="21"/>
          <w:sz w:val="32"/>
          <w:szCs w:val="32"/>
        </w:rPr>
        <w:t>现将《金华市本级生产制造方式转型（</w:t>
      </w:r>
      <w:r>
        <w:rPr>
          <w:rFonts w:hint="eastAsia" w:ascii="Times New Roman" w:hAnsi="Times New Roman" w:eastAsia="仿宋_GB2312" w:cs="Times New Roman"/>
          <w:kern w:val="21"/>
          <w:sz w:val="32"/>
          <w:szCs w:val="32"/>
          <w:lang w:eastAsia="zh-CN"/>
        </w:rPr>
        <w:t>工业领域设备更新</w:t>
      </w:r>
      <w:r>
        <w:rPr>
          <w:rFonts w:hint="default" w:ascii="Times New Roman" w:hAnsi="Times New Roman" w:eastAsia="仿宋_GB2312" w:cs="Times New Roman"/>
          <w:kern w:val="21"/>
          <w:sz w:val="32"/>
          <w:szCs w:val="32"/>
        </w:rPr>
        <w:t>）示范项目省级财政专项资金管理办法（2025年）》印发</w:t>
      </w:r>
      <w:r>
        <w:rPr>
          <w:rFonts w:hint="default" w:ascii="Times New Roman" w:hAnsi="Times New Roman" w:eastAsia="仿宋_GB2312" w:cs="Times New Roman"/>
          <w:kern w:val="21"/>
          <w:sz w:val="32"/>
          <w:szCs w:val="32"/>
          <w:lang w:eastAsia="zh-CN"/>
        </w:rPr>
        <w:t>给你们</w:t>
      </w:r>
      <w:r>
        <w:rPr>
          <w:rFonts w:hint="default" w:ascii="Times New Roman" w:hAnsi="Times New Roman" w:eastAsia="仿宋_GB2312" w:cs="Times New Roman"/>
          <w:kern w:val="21"/>
          <w:sz w:val="32"/>
          <w:szCs w:val="32"/>
        </w:rPr>
        <w:t>，请贯彻执行。</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default" w:ascii="Times New Roman" w:hAnsi="Times New Roman" w:eastAsia="仿宋_GB2312" w:cs="Times New Roman"/>
          <w:kern w:val="21"/>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2051" w:firstLineChars="700"/>
        <w:textAlignment w:val="auto"/>
        <w:rPr>
          <w:rFonts w:hint="default" w:ascii="Times New Roman" w:hAnsi="Times New Roman" w:eastAsia="仿宋_GB2312" w:cs="Times New Roman"/>
          <w:kern w:val="21"/>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1465" w:firstLineChars="500"/>
        <w:jc w:val="center"/>
        <w:textAlignment w:val="auto"/>
        <w:rPr>
          <w:rFonts w:hint="default" w:ascii="Times New Roman" w:hAnsi="Times New Roman" w:eastAsia="仿宋_GB2312" w:cs="Times New Roman"/>
          <w:kern w:val="21"/>
          <w:sz w:val="32"/>
          <w:szCs w:val="32"/>
          <w:lang w:val="en-US" w:eastAsia="zh-CN"/>
        </w:rPr>
      </w:pPr>
      <w:r>
        <w:rPr>
          <w:rFonts w:hint="default" w:ascii="Times New Roman" w:hAnsi="Times New Roman" w:eastAsia="仿宋_GB2312" w:cs="Times New Roman"/>
          <w:kern w:val="21"/>
          <w:sz w:val="32"/>
          <w:szCs w:val="32"/>
          <w:lang w:val="en-US" w:eastAsia="zh-CN"/>
        </w:rPr>
        <w:t xml:space="preserve">          </w:t>
      </w:r>
      <w:r>
        <w:rPr>
          <w:rFonts w:hint="default" w:ascii="Times New Roman" w:hAnsi="Times New Roman" w:eastAsia="仿宋_GB2312" w:cs="Times New Roman"/>
          <w:kern w:val="21"/>
          <w:sz w:val="32"/>
          <w:szCs w:val="32"/>
        </w:rPr>
        <w:t>金华市经济和信息化局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kern w:val="21"/>
          <w:szCs w:val="32"/>
        </w:rPr>
        <w:sectPr>
          <w:footerReference r:id="rId3" w:type="default"/>
          <w:pgSz w:w="11906" w:h="16838"/>
          <w:pgMar w:top="1701" w:right="1531" w:bottom="1701" w:left="1587" w:header="851" w:footer="992" w:gutter="0"/>
          <w:pgNumType w:fmt="numberInDash"/>
          <w:cols w:space="0" w:num="1"/>
          <w:rtlGutter w:val="0"/>
          <w:docGrid w:type="linesAndChars" w:linePitch="447" w:charSpace="-5544"/>
        </w:sectPr>
      </w:pPr>
      <w:r>
        <w:rPr>
          <w:rFonts w:hint="default" w:ascii="Times New Roman" w:hAnsi="Times New Roman" w:eastAsia="仿宋_GB2312" w:cs="Times New Roman"/>
          <w:kern w:val="21"/>
          <w:sz w:val="32"/>
          <w:szCs w:val="32"/>
          <w:lang w:val="en-US" w:eastAsia="zh-CN"/>
        </w:rPr>
        <w:t xml:space="preserve">                     </w:t>
      </w:r>
      <w:r>
        <w:rPr>
          <w:rFonts w:hint="default" w:ascii="Times New Roman" w:hAnsi="Times New Roman" w:eastAsia="仿宋_GB2312" w:cs="Times New Roman"/>
          <w:kern w:val="21"/>
          <w:sz w:val="32"/>
          <w:szCs w:val="32"/>
        </w:rPr>
        <w:t>202</w:t>
      </w:r>
      <w:r>
        <w:rPr>
          <w:rFonts w:hint="default" w:ascii="Times New Roman" w:hAnsi="Times New Roman" w:eastAsia="仿宋_GB2312" w:cs="Times New Roman"/>
          <w:kern w:val="21"/>
          <w:sz w:val="32"/>
          <w:szCs w:val="32"/>
          <w:lang w:val="en-US" w:eastAsia="zh-CN"/>
        </w:rPr>
        <w:t>5</w:t>
      </w:r>
      <w:r>
        <w:rPr>
          <w:rFonts w:hint="default" w:ascii="Times New Roman" w:hAnsi="Times New Roman" w:eastAsia="仿宋_GB2312" w:cs="Times New Roman"/>
          <w:kern w:val="21"/>
          <w:sz w:val="32"/>
          <w:szCs w:val="32"/>
        </w:rPr>
        <w:t>年</w:t>
      </w:r>
      <w:r>
        <w:rPr>
          <w:rFonts w:hint="eastAsia" w:ascii="Times New Roman" w:hAnsi="Times New Roman" w:eastAsia="仿宋_GB2312" w:cs="Times New Roman"/>
          <w:kern w:val="21"/>
          <w:sz w:val="32"/>
          <w:szCs w:val="32"/>
          <w:lang w:val="en-US" w:eastAsia="zh-CN"/>
        </w:rPr>
        <w:t>8</w:t>
      </w:r>
      <w:r>
        <w:rPr>
          <w:rFonts w:hint="default" w:ascii="Times New Roman" w:hAnsi="Times New Roman" w:eastAsia="仿宋_GB2312" w:cs="Times New Roman"/>
          <w:kern w:val="21"/>
          <w:sz w:val="32"/>
          <w:szCs w:val="32"/>
        </w:rPr>
        <w:t>月</w:t>
      </w:r>
      <w:r>
        <w:rPr>
          <w:rFonts w:hint="eastAsia" w:ascii="Times New Roman" w:hAnsi="Times New Roman" w:eastAsia="仿宋_GB2312" w:cs="Times New Roman"/>
          <w:kern w:val="21"/>
          <w:sz w:val="32"/>
          <w:szCs w:val="32"/>
          <w:lang w:val="en-US" w:eastAsia="zh-CN"/>
        </w:rPr>
        <w:t>2</w:t>
      </w:r>
      <w:r>
        <w:rPr>
          <w:rFonts w:hint="eastAsia" w:cs="Times New Roman"/>
          <w:kern w:val="21"/>
          <w:sz w:val="32"/>
          <w:szCs w:val="32"/>
          <w:lang w:val="en-US" w:eastAsia="zh-CN"/>
        </w:rPr>
        <w:t>5</w:t>
      </w:r>
      <w:r>
        <w:rPr>
          <w:rFonts w:hint="default" w:ascii="Times New Roman" w:hAnsi="Times New Roman" w:eastAsia="仿宋_GB2312" w:cs="Times New Roman"/>
          <w:kern w:val="21"/>
          <w:sz w:val="32"/>
          <w:szCs w:val="32"/>
        </w:rPr>
        <w:t>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方正小标宋简体" w:cs="Times New Roman"/>
          <w:color w:val="000000"/>
          <w:kern w:val="21"/>
          <w:sz w:val="44"/>
          <w:szCs w:val="44"/>
        </w:rPr>
      </w:pPr>
      <w:r>
        <w:rPr>
          <w:rFonts w:hint="default" w:ascii="Times New Roman" w:hAnsi="Times New Roman" w:eastAsia="方正小标宋简体" w:cs="Times New Roman"/>
          <w:color w:val="000000"/>
          <w:kern w:val="21"/>
          <w:sz w:val="44"/>
          <w:szCs w:val="44"/>
        </w:rPr>
        <w:t>金华市本级生产制造方式转型（工业领域设备</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方正小标宋简体" w:cs="Times New Roman"/>
          <w:color w:val="000000"/>
          <w:kern w:val="21"/>
          <w:sz w:val="44"/>
          <w:szCs w:val="44"/>
        </w:rPr>
      </w:pPr>
      <w:r>
        <w:rPr>
          <w:rFonts w:hint="default" w:ascii="Times New Roman" w:hAnsi="Times New Roman" w:eastAsia="方正小标宋简体" w:cs="Times New Roman"/>
          <w:color w:val="000000"/>
          <w:kern w:val="21"/>
          <w:sz w:val="44"/>
          <w:szCs w:val="44"/>
        </w:rPr>
        <w:t>更新）示范项目省级财政专项资金</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方正小标宋简体" w:cs="Times New Roman"/>
          <w:color w:val="000000"/>
          <w:kern w:val="21"/>
          <w:sz w:val="44"/>
          <w:szCs w:val="44"/>
          <w:lang w:eastAsia="zh-CN"/>
        </w:rPr>
      </w:pPr>
      <w:r>
        <w:rPr>
          <w:rFonts w:hint="default" w:ascii="Times New Roman" w:hAnsi="Times New Roman" w:eastAsia="方正小标宋简体" w:cs="Times New Roman"/>
          <w:color w:val="000000"/>
          <w:kern w:val="21"/>
          <w:sz w:val="44"/>
          <w:szCs w:val="44"/>
        </w:rPr>
        <w:t>管理办法</w:t>
      </w:r>
      <w:r>
        <w:rPr>
          <w:rFonts w:hint="default" w:ascii="Times New Roman" w:hAnsi="Times New Roman" w:eastAsia="方正小标宋简体" w:cs="Times New Roman"/>
          <w:color w:val="000000"/>
          <w:kern w:val="21"/>
          <w:sz w:val="44"/>
          <w:szCs w:val="44"/>
          <w:lang w:eastAsia="zh-CN"/>
        </w:rPr>
        <w:t>（</w:t>
      </w:r>
      <w:r>
        <w:rPr>
          <w:rFonts w:hint="default" w:ascii="Times New Roman" w:hAnsi="Times New Roman" w:eastAsia="方正小标宋简体" w:cs="Times New Roman"/>
          <w:color w:val="000000"/>
          <w:kern w:val="21"/>
          <w:sz w:val="44"/>
          <w:szCs w:val="44"/>
        </w:rPr>
        <w:t>202</w:t>
      </w:r>
      <w:r>
        <w:rPr>
          <w:rFonts w:hint="default" w:ascii="Times New Roman" w:hAnsi="Times New Roman" w:eastAsia="方正小标宋简体" w:cs="Times New Roman"/>
          <w:color w:val="000000"/>
          <w:kern w:val="21"/>
          <w:sz w:val="44"/>
          <w:szCs w:val="44"/>
          <w:lang w:val="en-US" w:eastAsia="zh-CN"/>
        </w:rPr>
        <w:t>5</w:t>
      </w:r>
      <w:r>
        <w:rPr>
          <w:rFonts w:hint="default" w:ascii="Times New Roman" w:hAnsi="Times New Roman" w:eastAsia="方正小标宋简体" w:cs="Times New Roman"/>
          <w:color w:val="000000"/>
          <w:kern w:val="21"/>
          <w:sz w:val="44"/>
          <w:szCs w:val="44"/>
        </w:rPr>
        <w:t>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default" w:ascii="Times New Roman" w:hAnsi="Times New Roman" w:eastAsia="方正小标宋简体" w:cs="Times New Roman"/>
          <w:color w:val="000000"/>
          <w:kern w:val="21"/>
          <w:sz w:val="36"/>
          <w:szCs w:val="36"/>
        </w:rPr>
      </w:pPr>
    </w:p>
    <w:p>
      <w:pPr>
        <w:keepNext w:val="0"/>
        <w:keepLines w:val="0"/>
        <w:pageBreakBefore w:val="0"/>
        <w:widowControl w:val="0"/>
        <w:kinsoku/>
        <w:wordWrap/>
        <w:overflowPunct/>
        <w:topLinePunct w:val="0"/>
        <w:autoSpaceDE/>
        <w:autoSpaceDN/>
        <w:bidi w:val="0"/>
        <w:adjustRightInd/>
        <w:snapToGrid/>
        <w:spacing w:line="600" w:lineRule="exact"/>
        <w:ind w:firstLine="586"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lang w:eastAsia="zh-CN"/>
        </w:rPr>
        <w:t>一、</w:t>
      </w:r>
      <w:r>
        <w:rPr>
          <w:rFonts w:hint="default" w:ascii="Times New Roman" w:hAnsi="Times New Roman" w:eastAsia="黑体" w:cs="Times New Roman"/>
          <w:color w:val="000000"/>
          <w:sz w:val="32"/>
          <w:szCs w:val="32"/>
        </w:rPr>
        <w:t>总则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color w:val="000000"/>
          <w:kern w:val="21"/>
          <w:sz w:val="32"/>
        </w:rPr>
      </w:pPr>
      <w:r>
        <w:rPr>
          <w:rFonts w:hint="default" w:ascii="Times New Roman" w:hAnsi="Times New Roman" w:eastAsia="仿宋_GB2312" w:cs="Times New Roman"/>
          <w:color w:val="000000"/>
          <w:kern w:val="21"/>
          <w:sz w:val="32"/>
          <w:lang w:eastAsia="zh-CN"/>
        </w:rPr>
        <w:t>（一）</w:t>
      </w:r>
      <w:r>
        <w:rPr>
          <w:rFonts w:hint="default" w:ascii="Times New Roman" w:hAnsi="Times New Roman" w:eastAsia="仿宋_GB2312" w:cs="Times New Roman"/>
          <w:color w:val="000000"/>
          <w:kern w:val="21"/>
          <w:sz w:val="32"/>
        </w:rPr>
        <w:t>为规范金华市本级生产制造方式转型（</w:t>
      </w:r>
      <w:r>
        <w:rPr>
          <w:rFonts w:hint="default" w:ascii="Times New Roman" w:hAnsi="Times New Roman" w:eastAsia="仿宋_GB2312" w:cs="Times New Roman"/>
          <w:color w:val="000000"/>
          <w:kern w:val="21"/>
          <w:sz w:val="32"/>
          <w:lang w:eastAsia="zh-CN"/>
        </w:rPr>
        <w:t>工业领域设备更新</w:t>
      </w:r>
      <w:r>
        <w:rPr>
          <w:rFonts w:hint="default" w:ascii="Times New Roman" w:hAnsi="Times New Roman" w:eastAsia="仿宋_GB2312" w:cs="Times New Roman"/>
          <w:color w:val="000000"/>
          <w:kern w:val="21"/>
          <w:sz w:val="32"/>
        </w:rPr>
        <w:t>）示范项目省级财政专项资金（下称“专项资金”）管理，提高资金使用效益，根据《浙江省财政厅</w:t>
      </w:r>
      <w:r>
        <w:rPr>
          <w:rFonts w:hint="default" w:ascii="Times New Roman" w:hAnsi="Times New Roman" w:eastAsia="仿宋_GB2312" w:cs="Times New Roman"/>
          <w:color w:val="000000"/>
          <w:kern w:val="21"/>
          <w:sz w:val="32"/>
          <w:lang w:val="en-US" w:eastAsia="zh-CN"/>
        </w:rPr>
        <w:t xml:space="preserve"> </w:t>
      </w:r>
      <w:r>
        <w:rPr>
          <w:rFonts w:hint="default" w:ascii="Times New Roman" w:hAnsi="Times New Roman" w:eastAsia="仿宋_GB2312" w:cs="Times New Roman"/>
          <w:color w:val="000000"/>
          <w:kern w:val="21"/>
          <w:sz w:val="32"/>
        </w:rPr>
        <w:t>浙江省经济和信息化厅关于印发浙江省工业与信息化发展财政专项资金管理办法的通知》(浙财建〔2022〕185号)《浙江省财政厅</w:t>
      </w:r>
      <w:r>
        <w:rPr>
          <w:rFonts w:hint="default" w:ascii="Times New Roman" w:hAnsi="Times New Roman" w:eastAsia="仿宋_GB2312" w:cs="Times New Roman"/>
          <w:color w:val="000000"/>
          <w:kern w:val="21"/>
          <w:sz w:val="32"/>
          <w:lang w:val="en-US" w:eastAsia="zh-CN"/>
        </w:rPr>
        <w:t xml:space="preserve"> </w:t>
      </w:r>
      <w:r>
        <w:rPr>
          <w:rFonts w:hint="default" w:ascii="Times New Roman" w:hAnsi="Times New Roman" w:eastAsia="仿宋_GB2312" w:cs="Times New Roman"/>
          <w:color w:val="000000"/>
          <w:kern w:val="21"/>
          <w:sz w:val="32"/>
        </w:rPr>
        <w:t>浙江省经济和信息化厅关于印发省级工业和信息化领域财政专项资金“二维分配法”工作指南（试行）的通知》（浙财建〔2022〕74号）</w:t>
      </w:r>
      <w:r>
        <w:rPr>
          <w:rFonts w:hint="default" w:ascii="Times New Roman" w:hAnsi="Times New Roman" w:eastAsia="仿宋_GB2312" w:cs="Times New Roman"/>
          <w:color w:val="000000"/>
          <w:kern w:val="21"/>
          <w:sz w:val="32"/>
          <w:lang w:eastAsia="zh-CN"/>
        </w:rPr>
        <w:t>、《浙江省经济和信息化厅 浙江省财政厅关于加强生产制造方式转型示范项目计划组织实施和绩效管理的通知》（浙经信投资〔2021〕170号）</w:t>
      </w:r>
      <w:r>
        <w:rPr>
          <w:rFonts w:hint="default" w:ascii="Times New Roman" w:hAnsi="Times New Roman" w:eastAsia="仿宋_GB2312" w:cs="Times New Roman"/>
          <w:color w:val="000000"/>
          <w:kern w:val="21"/>
          <w:sz w:val="32"/>
        </w:rPr>
        <w:t>等文件精神，制定本办法。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color w:val="000000"/>
          <w:kern w:val="21"/>
          <w:sz w:val="32"/>
          <w:lang w:eastAsia="zh-CN"/>
        </w:rPr>
      </w:pPr>
      <w:r>
        <w:rPr>
          <w:rFonts w:hint="default" w:ascii="Times New Roman" w:hAnsi="Times New Roman" w:eastAsia="仿宋_GB2312" w:cs="Times New Roman"/>
          <w:color w:val="000000"/>
          <w:kern w:val="21"/>
          <w:sz w:val="32"/>
          <w:lang w:eastAsia="zh-CN"/>
        </w:rPr>
        <w:t>（二）本办法所指专项资金，是指省财政厅、省经信厅分年度下达我市的生产制造方式转型（工业领域设备更新）示范项目财政专项资金，专项用于推动金华市本级企业生产制造方式转型（工业领域设备更新）提升发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color w:val="000000"/>
          <w:kern w:val="21"/>
          <w:sz w:val="32"/>
        </w:rPr>
      </w:pPr>
      <w:r>
        <w:rPr>
          <w:rFonts w:hint="default" w:ascii="Times New Roman" w:hAnsi="Times New Roman" w:eastAsia="仿宋_GB2312" w:cs="Times New Roman"/>
          <w:color w:val="000000"/>
          <w:kern w:val="21"/>
          <w:sz w:val="32"/>
          <w:lang w:eastAsia="zh-CN"/>
        </w:rPr>
        <w:t>（三）</w:t>
      </w:r>
      <w:r>
        <w:rPr>
          <w:rFonts w:hint="default" w:ascii="Times New Roman" w:hAnsi="Times New Roman" w:eastAsia="仿宋_GB2312" w:cs="Times New Roman"/>
          <w:color w:val="000000"/>
          <w:kern w:val="21"/>
          <w:sz w:val="32"/>
        </w:rPr>
        <w:t>专项资金的使用和管理，应遵循公开透明、突出重点、引导带动、绩效导向的原则，确保资金规范使用，充分发挥财政资金引导、带动、放大作用。</w:t>
      </w:r>
    </w:p>
    <w:p>
      <w:pPr>
        <w:keepNext w:val="0"/>
        <w:keepLines w:val="0"/>
        <w:pageBreakBefore w:val="0"/>
        <w:widowControl w:val="0"/>
        <w:kinsoku/>
        <w:wordWrap/>
        <w:overflowPunct/>
        <w:topLinePunct w:val="0"/>
        <w:autoSpaceDE/>
        <w:autoSpaceDN/>
        <w:bidi w:val="0"/>
        <w:adjustRightInd/>
        <w:snapToGrid/>
        <w:spacing w:line="600" w:lineRule="exact"/>
        <w:ind w:firstLine="586" w:firstLineChars="200"/>
        <w:textAlignment w:val="auto"/>
        <w:rPr>
          <w:rFonts w:hint="default" w:ascii="Times New Roman" w:hAnsi="Times New Roman" w:eastAsia="仿宋_GB2312" w:cs="Times New Roman"/>
          <w:sz w:val="32"/>
        </w:rPr>
      </w:pP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eastAsia="zh-CN"/>
        </w:rPr>
        <w:t>四</w:t>
      </w:r>
      <w:r>
        <w:rPr>
          <w:rFonts w:hint="default" w:ascii="Times New Roman" w:hAnsi="Times New Roman" w:eastAsia="仿宋_GB2312" w:cs="Times New Roman"/>
          <w:color w:val="000000"/>
          <w:sz w:val="32"/>
          <w:szCs w:val="32"/>
        </w:rPr>
        <w:t>）市经信局负责组织</w:t>
      </w:r>
      <w:r>
        <w:rPr>
          <w:rFonts w:hint="default" w:ascii="Times New Roman" w:hAnsi="Times New Roman" w:eastAsia="仿宋_GB2312" w:cs="Times New Roman"/>
          <w:color w:val="000000"/>
          <w:sz w:val="32"/>
          <w:szCs w:val="32"/>
          <w:lang w:eastAsia="zh-CN"/>
        </w:rPr>
        <w:t>示范</w:t>
      </w:r>
      <w:r>
        <w:rPr>
          <w:rFonts w:hint="default" w:ascii="Times New Roman" w:hAnsi="Times New Roman" w:eastAsia="仿宋_GB2312" w:cs="Times New Roman"/>
          <w:color w:val="000000"/>
          <w:sz w:val="32"/>
          <w:szCs w:val="32"/>
        </w:rPr>
        <w:t>项目</w:t>
      </w:r>
      <w:r>
        <w:rPr>
          <w:rFonts w:hint="default" w:ascii="Times New Roman" w:hAnsi="Times New Roman" w:eastAsia="仿宋_GB2312" w:cs="Times New Roman"/>
          <w:color w:val="000000"/>
          <w:sz w:val="32"/>
          <w:szCs w:val="32"/>
          <w:lang w:val="en-US" w:eastAsia="zh-CN"/>
        </w:rPr>
        <w:t>进展情况和专项资金使用情况的跟踪、监督和</w:t>
      </w:r>
      <w:r>
        <w:rPr>
          <w:rFonts w:hint="default" w:ascii="Times New Roman" w:hAnsi="Times New Roman" w:eastAsia="仿宋_GB2312" w:cs="Times New Roman"/>
          <w:color w:val="000000"/>
          <w:sz w:val="32"/>
          <w:szCs w:val="32"/>
        </w:rPr>
        <w:t>验收工作；</w:t>
      </w:r>
      <w:r>
        <w:rPr>
          <w:rFonts w:hint="default" w:ascii="Times New Roman" w:hAnsi="Times New Roman" w:eastAsia="仿宋_GB2312" w:cs="Times New Roman"/>
          <w:color w:val="000000"/>
          <w:sz w:val="32"/>
          <w:szCs w:val="32"/>
          <w:lang w:val="en-US" w:eastAsia="zh-CN"/>
        </w:rPr>
        <w:t>通过询价</w:t>
      </w:r>
      <w:r>
        <w:rPr>
          <w:rFonts w:hint="default" w:ascii="Times New Roman" w:hAnsi="Times New Roman" w:eastAsia="仿宋_GB2312" w:cs="Times New Roman"/>
          <w:color w:val="000000"/>
          <w:sz w:val="32"/>
          <w:szCs w:val="32"/>
        </w:rPr>
        <w:t>委托第三方审计机构对金华市本级示范项目开展审计</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根据省经信厅统一部署，组织开展</w:t>
      </w:r>
      <w:r>
        <w:rPr>
          <w:rFonts w:hint="default" w:ascii="Times New Roman" w:hAnsi="Times New Roman" w:eastAsia="仿宋_GB2312" w:cs="Times New Roman"/>
          <w:color w:val="000000"/>
          <w:sz w:val="32"/>
          <w:szCs w:val="32"/>
          <w:lang w:eastAsia="zh-CN"/>
        </w:rPr>
        <w:t>示范项目实施</w:t>
      </w:r>
      <w:r>
        <w:rPr>
          <w:rFonts w:hint="default" w:ascii="Times New Roman" w:hAnsi="Times New Roman" w:eastAsia="仿宋_GB2312" w:cs="Times New Roman"/>
          <w:color w:val="000000"/>
          <w:sz w:val="32"/>
          <w:szCs w:val="32"/>
        </w:rPr>
        <w:t>企业的生产制造方式转型（</w:t>
      </w:r>
      <w:r>
        <w:rPr>
          <w:rFonts w:hint="default" w:ascii="Times New Roman" w:hAnsi="Times New Roman" w:eastAsia="仿宋_GB2312" w:cs="Times New Roman"/>
          <w:color w:val="000000"/>
          <w:sz w:val="32"/>
          <w:szCs w:val="32"/>
          <w:lang w:eastAsia="zh-CN"/>
        </w:rPr>
        <w:t>工业领域设备更新</w:t>
      </w:r>
      <w:r>
        <w:rPr>
          <w:rFonts w:hint="default" w:ascii="Times New Roman" w:hAnsi="Times New Roman" w:eastAsia="仿宋_GB2312" w:cs="Times New Roman"/>
          <w:color w:val="000000"/>
          <w:sz w:val="32"/>
          <w:szCs w:val="32"/>
        </w:rPr>
        <w:t>）示范项目的绩效评价工作</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lang w:val="en-US" w:eastAsia="zh-CN"/>
        </w:rPr>
        <w:t>各区经信部门要加强对示范项目实施的跟踪监督，对示范</w:t>
      </w:r>
      <w:r>
        <w:rPr>
          <w:rFonts w:hint="default" w:ascii="Times New Roman" w:hAnsi="Times New Roman" w:eastAsia="仿宋_GB2312" w:cs="Times New Roman"/>
          <w:color w:val="000000"/>
          <w:sz w:val="32"/>
          <w:szCs w:val="32"/>
        </w:rPr>
        <w:t>项目实施企业</w:t>
      </w:r>
      <w:r>
        <w:rPr>
          <w:rFonts w:hint="default" w:ascii="Times New Roman" w:hAnsi="Times New Roman" w:eastAsia="仿宋_GB2312" w:cs="Times New Roman"/>
          <w:color w:val="000000"/>
          <w:sz w:val="32"/>
          <w:szCs w:val="32"/>
          <w:lang w:val="en-US" w:eastAsia="zh-CN"/>
        </w:rPr>
        <w:t>所提交的资料真实性把关。</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jc w:val="both"/>
        <w:textAlignment w:val="auto"/>
        <w:outlineLvl w:val="9"/>
        <w:rPr>
          <w:rFonts w:hint="default" w:ascii="Times New Roman" w:hAnsi="Times New Roman" w:eastAsia="黑体" w:cs="Times New Roman"/>
          <w:bCs/>
          <w:color w:val="auto"/>
          <w:kern w:val="21"/>
          <w:sz w:val="32"/>
          <w:szCs w:val="32"/>
          <w:highlight w:val="none"/>
        </w:rPr>
      </w:pPr>
      <w:r>
        <w:rPr>
          <w:rFonts w:hint="default" w:ascii="Times New Roman" w:hAnsi="Times New Roman" w:eastAsia="黑体" w:cs="Times New Roman"/>
          <w:bCs/>
          <w:color w:val="auto"/>
          <w:kern w:val="21"/>
          <w:sz w:val="32"/>
          <w:szCs w:val="32"/>
          <w:highlight w:val="none"/>
          <w:lang w:eastAsia="zh-CN"/>
        </w:rPr>
        <w:t>二、</w:t>
      </w:r>
      <w:r>
        <w:rPr>
          <w:rFonts w:hint="default" w:ascii="Times New Roman" w:hAnsi="Times New Roman" w:eastAsia="黑体" w:cs="Times New Roman"/>
          <w:bCs/>
          <w:color w:val="auto"/>
          <w:kern w:val="21"/>
          <w:sz w:val="32"/>
          <w:szCs w:val="32"/>
          <w:highlight w:val="none"/>
        </w:rPr>
        <w:t>奖励对象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lang w:eastAsia="zh-CN"/>
        </w:rPr>
      </w:pPr>
      <w:r>
        <w:rPr>
          <w:rFonts w:hint="default" w:ascii="Times New Roman" w:hAnsi="Times New Roman" w:eastAsia="仿宋_GB2312" w:cs="Times New Roman"/>
          <w:bCs/>
          <w:color w:val="auto"/>
          <w:kern w:val="21"/>
          <w:sz w:val="32"/>
          <w:szCs w:val="32"/>
        </w:rPr>
        <w:t>列入省</w:t>
      </w:r>
      <w:r>
        <w:rPr>
          <w:rFonts w:hint="default" w:ascii="Times New Roman" w:hAnsi="Times New Roman" w:eastAsia="仿宋_GB2312" w:cs="Times New Roman"/>
          <w:color w:val="auto"/>
          <w:kern w:val="21"/>
          <w:sz w:val="32"/>
        </w:rPr>
        <w:t>生产制造方式转型</w:t>
      </w:r>
      <w:r>
        <w:rPr>
          <w:rFonts w:hint="default" w:ascii="Times New Roman" w:hAnsi="Times New Roman" w:eastAsia="仿宋_GB2312" w:cs="Times New Roman"/>
          <w:color w:val="0C0C0C"/>
          <w:spacing w:val="0"/>
          <w:kern w:val="21"/>
          <w:sz w:val="32"/>
          <w:szCs w:val="32"/>
          <w:highlight w:val="none"/>
          <w:shd w:val="clear" w:color="auto" w:fill="auto"/>
          <w:lang w:eastAsia="zh-CN"/>
        </w:rPr>
        <w:t>（工业领域设备更新）</w:t>
      </w:r>
      <w:r>
        <w:rPr>
          <w:rFonts w:hint="default" w:ascii="Times New Roman" w:hAnsi="Times New Roman" w:eastAsia="仿宋_GB2312" w:cs="Times New Roman"/>
          <w:color w:val="auto"/>
          <w:kern w:val="21"/>
          <w:sz w:val="32"/>
        </w:rPr>
        <w:t>示范项目实施名单中的</w:t>
      </w:r>
      <w:r>
        <w:rPr>
          <w:rFonts w:hint="default" w:ascii="Times New Roman" w:hAnsi="Times New Roman" w:eastAsia="仿宋_GB2312" w:cs="Times New Roman"/>
          <w:bCs/>
          <w:color w:val="auto"/>
          <w:kern w:val="21"/>
          <w:sz w:val="32"/>
          <w:szCs w:val="32"/>
        </w:rPr>
        <w:t>金华市本级生产制造</w:t>
      </w:r>
      <w:r>
        <w:rPr>
          <w:rFonts w:hint="default" w:ascii="Times New Roman" w:hAnsi="Times New Roman" w:eastAsia="仿宋_GB2312" w:cs="Times New Roman"/>
          <w:color w:val="auto"/>
          <w:kern w:val="21"/>
          <w:sz w:val="32"/>
        </w:rPr>
        <w:t>方式</w:t>
      </w:r>
      <w:r>
        <w:rPr>
          <w:rFonts w:hint="default" w:ascii="Times New Roman" w:hAnsi="Times New Roman" w:eastAsia="仿宋_GB2312" w:cs="Times New Roman"/>
          <w:bCs/>
          <w:color w:val="auto"/>
          <w:kern w:val="21"/>
          <w:sz w:val="32"/>
          <w:szCs w:val="32"/>
        </w:rPr>
        <w:t>转型</w:t>
      </w:r>
      <w:r>
        <w:rPr>
          <w:rFonts w:hint="default" w:ascii="Times New Roman" w:hAnsi="Times New Roman" w:eastAsia="仿宋_GB2312" w:cs="Times New Roman"/>
          <w:color w:val="0C0C0C"/>
          <w:spacing w:val="0"/>
          <w:kern w:val="21"/>
          <w:sz w:val="32"/>
          <w:szCs w:val="32"/>
          <w:highlight w:val="none"/>
          <w:shd w:val="clear" w:color="auto" w:fill="auto"/>
          <w:lang w:eastAsia="zh-CN"/>
        </w:rPr>
        <w:t>（工业领域设备更新）</w:t>
      </w:r>
      <w:r>
        <w:rPr>
          <w:rFonts w:hint="default" w:ascii="Times New Roman" w:hAnsi="Times New Roman" w:eastAsia="仿宋_GB2312" w:cs="Times New Roman"/>
          <w:bCs/>
          <w:color w:val="auto"/>
          <w:kern w:val="21"/>
          <w:sz w:val="32"/>
          <w:szCs w:val="32"/>
        </w:rPr>
        <w:t>示范项目。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jc w:val="both"/>
        <w:textAlignment w:val="auto"/>
        <w:outlineLvl w:val="9"/>
        <w:rPr>
          <w:rFonts w:hint="default" w:ascii="Times New Roman" w:hAnsi="Times New Roman" w:eastAsia="黑体" w:cs="Times New Roman"/>
          <w:color w:val="auto"/>
          <w:kern w:val="21"/>
          <w:sz w:val="32"/>
          <w:highlight w:val="none"/>
          <w:lang w:eastAsia="zh-CN"/>
        </w:rPr>
      </w:pPr>
      <w:r>
        <w:rPr>
          <w:rFonts w:hint="default" w:ascii="Times New Roman" w:hAnsi="Times New Roman" w:eastAsia="黑体" w:cs="Times New Roman"/>
          <w:bCs/>
          <w:color w:val="auto"/>
          <w:kern w:val="21"/>
          <w:sz w:val="32"/>
          <w:szCs w:val="32"/>
          <w:highlight w:val="none"/>
          <w:lang w:eastAsia="zh-CN"/>
        </w:rPr>
        <w:t>三、资金拨付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lang w:eastAsia="zh-CN"/>
        </w:rPr>
      </w:pPr>
      <w:r>
        <w:rPr>
          <w:rFonts w:hint="default" w:ascii="Times New Roman" w:hAnsi="Times New Roman" w:eastAsia="仿宋_GB2312" w:cs="Times New Roman"/>
          <w:bCs/>
          <w:color w:val="auto"/>
          <w:kern w:val="21"/>
          <w:sz w:val="32"/>
          <w:szCs w:val="32"/>
          <w:lang w:eastAsia="zh-CN"/>
        </w:rPr>
        <w:t>（一）市经信局商同市财政局自当年度省级专项资金下达文件30日内提出专项资金使用分配方案。资金分配采取“因素法+项目清单” 的方式分配，以生产制造方式转型（工业领域设备更新）示范项目核定设备投资额作为资金分配因素。</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lang w:eastAsia="zh-CN"/>
        </w:rPr>
      </w:pPr>
      <w:r>
        <w:rPr>
          <w:rFonts w:hint="default" w:ascii="Times New Roman" w:hAnsi="Times New Roman" w:eastAsia="仿宋_GB2312" w:cs="Times New Roman"/>
          <w:bCs/>
          <w:color w:val="auto"/>
          <w:kern w:val="21"/>
          <w:sz w:val="32"/>
          <w:szCs w:val="32"/>
          <w:lang w:eastAsia="zh-CN"/>
        </w:rPr>
        <w:t>（二）为提高财政资金使用效率，采取“信用承诺+预先拨付”的方式加快省级补助资金的拨付，在确保资金安全的前提下，补助计划明确并开工实施后，项目奖补资金预拨比例原则上不低于60%；项目设备定购完成且投资完成过半时，预拨资金原则上不低于 80%；项目建设完成后，立即组织验收并进行资金结算。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color w:val="auto"/>
          <w:kern w:val="21"/>
          <w:sz w:val="32"/>
          <w:highlight w:val="none"/>
          <w:lang w:eastAsia="zh-CN"/>
        </w:rPr>
      </w:pPr>
      <w:r>
        <w:rPr>
          <w:rFonts w:hint="default" w:ascii="Times New Roman" w:hAnsi="Times New Roman" w:eastAsia="仿宋_GB2312" w:cs="Times New Roman"/>
          <w:color w:val="auto"/>
          <w:kern w:val="21"/>
          <w:sz w:val="32"/>
          <w:highlight w:val="none"/>
          <w:lang w:val="en-US" w:eastAsia="zh-CN"/>
        </w:rPr>
        <w:t>（三）</w:t>
      </w:r>
      <w:r>
        <w:rPr>
          <w:rFonts w:hint="default" w:ascii="Times New Roman" w:hAnsi="Times New Roman" w:eastAsia="仿宋_GB2312" w:cs="Times New Roman"/>
          <w:color w:val="auto"/>
          <w:kern w:val="21"/>
          <w:sz w:val="32"/>
          <w:highlight w:val="none"/>
          <w:lang w:eastAsia="zh-CN"/>
        </w:rPr>
        <w:t>项目经最终审计、验收后，按照“单个项目设备核定投资额×（补助金额</w:t>
      </w:r>
      <w:r>
        <w:rPr>
          <w:rFonts w:hint="default" w:ascii="Times New Roman" w:hAnsi="Times New Roman" w:eastAsia="仿宋_GB2312" w:cs="Times New Roman"/>
          <w:color w:val="auto"/>
          <w:kern w:val="21"/>
          <w:sz w:val="32"/>
          <w:highlight w:val="none"/>
          <w:lang w:val="en-US" w:eastAsia="zh-CN"/>
        </w:rPr>
        <w:t>/</w:t>
      </w:r>
      <w:r>
        <w:rPr>
          <w:rFonts w:hint="default" w:ascii="Times New Roman" w:hAnsi="Times New Roman" w:eastAsia="仿宋_GB2312" w:cs="Times New Roman"/>
          <w:color w:val="auto"/>
          <w:kern w:val="21"/>
          <w:sz w:val="32"/>
          <w:highlight w:val="none"/>
          <w:lang w:eastAsia="zh-CN"/>
        </w:rPr>
        <w:t>设备核定投资额）”计算（至多保留两位小数点）后进行二次分配，单个项目最高不超过</w:t>
      </w:r>
      <w:r>
        <w:rPr>
          <w:rFonts w:hint="default" w:ascii="Times New Roman" w:hAnsi="Times New Roman" w:eastAsia="仿宋_GB2312" w:cs="Times New Roman"/>
          <w:color w:val="auto"/>
          <w:kern w:val="21"/>
          <w:sz w:val="32"/>
          <w:highlight w:val="none"/>
          <w:lang w:val="en-US" w:eastAsia="zh-CN"/>
        </w:rPr>
        <w:t>1000万元</w:t>
      </w:r>
      <w:r>
        <w:rPr>
          <w:rFonts w:hint="default" w:ascii="Times New Roman" w:hAnsi="Times New Roman" w:eastAsia="仿宋_GB2312" w:cs="Times New Roman"/>
          <w:color w:val="auto"/>
          <w:kern w:val="21"/>
          <w:sz w:val="32"/>
          <w:highlight w:val="none"/>
          <w:lang w:eastAsia="zh-CN"/>
        </w:rPr>
        <w:t>，如出现预拨付金额高于该项目总补助金额则对已补助资金进行差额收回。</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lang w:eastAsia="zh-CN"/>
        </w:rPr>
      </w:pPr>
      <w:r>
        <w:rPr>
          <w:rFonts w:hint="default" w:ascii="Times New Roman" w:hAnsi="Times New Roman" w:eastAsia="黑体" w:cs="Times New Roman"/>
          <w:bCs/>
          <w:color w:val="auto"/>
          <w:kern w:val="21"/>
          <w:sz w:val="32"/>
          <w:szCs w:val="32"/>
          <w:lang w:val="en-US" w:eastAsia="zh-CN"/>
        </w:rPr>
        <w:t>四、</w:t>
      </w:r>
      <w:r>
        <w:rPr>
          <w:rFonts w:hint="default" w:ascii="Times New Roman" w:hAnsi="Times New Roman" w:eastAsia="黑体" w:cs="Times New Roman"/>
          <w:bCs/>
          <w:color w:val="auto"/>
          <w:kern w:val="21"/>
          <w:sz w:val="32"/>
          <w:szCs w:val="32"/>
        </w:rPr>
        <w:t>申请与审批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lang w:eastAsia="zh-CN"/>
        </w:rPr>
      </w:pPr>
      <w:r>
        <w:rPr>
          <w:rFonts w:hint="default" w:ascii="Times New Roman" w:hAnsi="Times New Roman" w:eastAsia="仿宋_GB2312" w:cs="Times New Roman"/>
          <w:bCs/>
          <w:color w:val="auto"/>
          <w:kern w:val="21"/>
          <w:sz w:val="32"/>
          <w:szCs w:val="32"/>
          <w:lang w:eastAsia="zh-CN"/>
        </w:rPr>
        <w:t>（一）</w:t>
      </w:r>
      <w:r>
        <w:rPr>
          <w:rFonts w:hint="default" w:ascii="Times New Roman" w:hAnsi="Times New Roman" w:eastAsia="仿宋_GB2312" w:cs="Times New Roman"/>
          <w:bCs/>
          <w:color w:val="auto"/>
          <w:kern w:val="21"/>
          <w:sz w:val="32"/>
          <w:szCs w:val="32"/>
        </w:rPr>
        <w:t>市经信局下发金华市本级生产制造方式转型（工业领域设备更新）示范项目专项资金</w:t>
      </w:r>
      <w:r>
        <w:rPr>
          <w:rFonts w:hint="default" w:ascii="Times New Roman" w:hAnsi="Times New Roman" w:eastAsia="仿宋_GB2312" w:cs="Times New Roman"/>
          <w:bCs/>
          <w:color w:val="auto"/>
          <w:kern w:val="21"/>
          <w:sz w:val="32"/>
          <w:szCs w:val="32"/>
          <w:lang w:eastAsia="zh-CN"/>
        </w:rPr>
        <w:t>验收</w:t>
      </w:r>
      <w:r>
        <w:rPr>
          <w:rFonts w:hint="default" w:ascii="Times New Roman" w:hAnsi="Times New Roman" w:eastAsia="仿宋_GB2312" w:cs="Times New Roman"/>
          <w:bCs/>
          <w:color w:val="auto"/>
          <w:kern w:val="21"/>
          <w:sz w:val="32"/>
          <w:szCs w:val="32"/>
        </w:rPr>
        <w:t>通知文件，符合条件的单位按照</w:t>
      </w:r>
      <w:r>
        <w:rPr>
          <w:rFonts w:hint="default" w:ascii="Times New Roman" w:hAnsi="Times New Roman" w:eastAsia="仿宋_GB2312" w:cs="Times New Roman"/>
          <w:bCs/>
          <w:color w:val="auto"/>
          <w:kern w:val="21"/>
          <w:sz w:val="32"/>
          <w:szCs w:val="32"/>
          <w:lang w:eastAsia="zh-CN"/>
        </w:rPr>
        <w:t>验收</w:t>
      </w:r>
      <w:r>
        <w:rPr>
          <w:rFonts w:hint="default" w:ascii="Times New Roman" w:hAnsi="Times New Roman" w:eastAsia="仿宋_GB2312" w:cs="Times New Roman"/>
          <w:bCs/>
          <w:color w:val="auto"/>
          <w:kern w:val="21"/>
          <w:sz w:val="32"/>
          <w:szCs w:val="32"/>
        </w:rPr>
        <w:t>文件有关要求编制申报资料并提交市经信局。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rPr>
      </w:pPr>
      <w:r>
        <w:rPr>
          <w:rFonts w:hint="default" w:ascii="Times New Roman" w:hAnsi="Times New Roman" w:eastAsia="仿宋_GB2312" w:cs="Times New Roman"/>
          <w:bCs/>
          <w:color w:val="auto"/>
          <w:kern w:val="21"/>
          <w:sz w:val="32"/>
          <w:szCs w:val="32"/>
          <w:lang w:eastAsia="zh-CN"/>
        </w:rPr>
        <w:t>（二）</w:t>
      </w:r>
      <w:r>
        <w:rPr>
          <w:rFonts w:hint="default" w:ascii="Times New Roman" w:hAnsi="Times New Roman" w:eastAsia="仿宋_GB2312" w:cs="Times New Roman"/>
          <w:bCs/>
          <w:color w:val="auto"/>
          <w:kern w:val="21"/>
          <w:sz w:val="32"/>
          <w:szCs w:val="32"/>
        </w:rPr>
        <w:t>申报专项资金应满足以下基本条件：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lang w:val="en-US" w:eastAsia="zh-CN"/>
        </w:rPr>
      </w:pPr>
      <w:r>
        <w:rPr>
          <w:rFonts w:hint="default" w:ascii="Times New Roman" w:hAnsi="Times New Roman" w:eastAsia="仿宋_GB2312" w:cs="Times New Roman"/>
          <w:bCs/>
          <w:color w:val="auto"/>
          <w:kern w:val="21"/>
          <w:sz w:val="32"/>
          <w:szCs w:val="32"/>
          <w:lang w:val="en-US" w:eastAsia="zh-CN"/>
        </w:rPr>
        <w:t>1.项目实际完成投资不低于项目报省备案总投资的80%，且不低于申报门槛要求。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lang w:val="en-US" w:eastAsia="zh-CN"/>
        </w:rPr>
      </w:pPr>
      <w:r>
        <w:rPr>
          <w:rFonts w:hint="default" w:ascii="Times New Roman" w:hAnsi="Times New Roman" w:eastAsia="仿宋_GB2312" w:cs="Times New Roman"/>
          <w:bCs/>
          <w:color w:val="auto"/>
          <w:kern w:val="21"/>
          <w:sz w:val="32"/>
          <w:szCs w:val="32"/>
          <w:lang w:val="en-US" w:eastAsia="zh-CN"/>
        </w:rPr>
        <w:t>2.核定设备投资额（投资额参照浙江省经济和信息化厅和浙江省财政厅印发的当年度生产制造方式转型（工业领域设备更新）示范项目计划实施名单）</w:t>
      </w:r>
      <w:r>
        <w:rPr>
          <w:rFonts w:hint="default" w:ascii="Times New Roman" w:hAnsi="Times New Roman" w:eastAsia="仿宋_GB2312" w:cs="Times New Roman"/>
          <w:bCs/>
          <w:color w:val="auto"/>
          <w:kern w:val="21"/>
          <w:sz w:val="32"/>
          <w:szCs w:val="32"/>
          <w:highlight w:val="none"/>
          <w:lang w:val="en-US" w:eastAsia="zh-CN"/>
        </w:rPr>
        <w:t>应不低于当年核定设备</w:t>
      </w:r>
      <w:r>
        <w:rPr>
          <w:rFonts w:hint="default" w:ascii="Times New Roman" w:hAnsi="Times New Roman" w:eastAsia="仿宋_GB2312" w:cs="Times New Roman"/>
          <w:bCs/>
          <w:color w:val="auto"/>
          <w:kern w:val="21"/>
          <w:sz w:val="32"/>
          <w:szCs w:val="32"/>
          <w:lang w:val="en-US" w:eastAsia="zh-CN"/>
        </w:rPr>
        <w:t>投资额的100%，不高于核定设备投资额的120%。</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lang w:val="en-US" w:eastAsia="zh-CN"/>
        </w:rPr>
      </w:pPr>
      <w:r>
        <w:rPr>
          <w:rFonts w:hint="default" w:ascii="Times New Roman" w:hAnsi="Times New Roman" w:eastAsia="仿宋_GB2312" w:cs="Times New Roman"/>
          <w:bCs/>
          <w:color w:val="auto"/>
          <w:kern w:val="21"/>
          <w:sz w:val="32"/>
          <w:szCs w:val="32"/>
          <w:lang w:val="en-US" w:eastAsia="zh-CN"/>
        </w:rPr>
        <w:t>3.企业自主申报的当年度生产制造方式转型（工业领域设备更新）示范项目清单备案表中的绩效目标已达成。</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rPr>
      </w:pPr>
      <w:r>
        <w:rPr>
          <w:rFonts w:hint="default" w:ascii="Times New Roman" w:hAnsi="Times New Roman" w:eastAsia="仿宋_GB2312" w:cs="Times New Roman"/>
          <w:bCs/>
          <w:color w:val="auto"/>
          <w:kern w:val="21"/>
          <w:sz w:val="32"/>
          <w:szCs w:val="32"/>
          <w:lang w:eastAsia="zh-CN"/>
        </w:rPr>
        <w:t>（三）验收</w:t>
      </w:r>
      <w:r>
        <w:rPr>
          <w:rFonts w:hint="default" w:ascii="Times New Roman" w:hAnsi="Times New Roman" w:eastAsia="仿宋_GB2312" w:cs="Times New Roman"/>
          <w:bCs/>
          <w:color w:val="auto"/>
          <w:kern w:val="21"/>
          <w:sz w:val="32"/>
          <w:szCs w:val="32"/>
        </w:rPr>
        <w:t>资料主要包括</w:t>
      </w:r>
      <w:r>
        <w:rPr>
          <w:rFonts w:hint="default" w:ascii="Times New Roman" w:hAnsi="Times New Roman" w:eastAsia="仿宋_GB2312" w:cs="Times New Roman"/>
          <w:bCs/>
          <w:color w:val="auto"/>
          <w:kern w:val="21"/>
          <w:sz w:val="32"/>
          <w:szCs w:val="32"/>
          <w:lang w:eastAsia="zh-CN"/>
        </w:rPr>
        <w:t>但不限于</w:t>
      </w:r>
      <w:r>
        <w:rPr>
          <w:rFonts w:hint="default" w:ascii="Times New Roman" w:hAnsi="Times New Roman" w:eastAsia="仿宋_GB2312" w:cs="Times New Roman"/>
          <w:bCs/>
          <w:color w:val="auto"/>
          <w:kern w:val="21"/>
          <w:sz w:val="32"/>
          <w:szCs w:val="32"/>
        </w:rPr>
        <w:t>以下内容：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lang w:eastAsia="zh-CN"/>
        </w:rPr>
      </w:pPr>
      <w:r>
        <w:rPr>
          <w:rFonts w:hint="default" w:ascii="Times New Roman" w:hAnsi="Times New Roman" w:eastAsia="仿宋_GB2312" w:cs="Times New Roman"/>
          <w:bCs/>
          <w:color w:val="auto"/>
          <w:kern w:val="21"/>
          <w:sz w:val="32"/>
          <w:szCs w:val="32"/>
          <w:lang w:val="en-US" w:eastAsia="zh-CN"/>
        </w:rPr>
        <w:t>1.</w:t>
      </w:r>
      <w:r>
        <w:rPr>
          <w:rFonts w:hint="default" w:ascii="Times New Roman" w:hAnsi="Times New Roman" w:eastAsia="仿宋_GB2312" w:cs="Times New Roman"/>
          <w:bCs/>
          <w:color w:val="auto"/>
          <w:kern w:val="21"/>
          <w:sz w:val="32"/>
          <w:szCs w:val="32"/>
        </w:rPr>
        <w:t>金华市本级年度省生产制造方式转型</w:t>
      </w:r>
      <w:r>
        <w:rPr>
          <w:rFonts w:hint="default" w:ascii="Times New Roman" w:hAnsi="Times New Roman" w:eastAsia="仿宋_GB2312" w:cs="Times New Roman"/>
          <w:bCs/>
          <w:color w:val="auto"/>
          <w:kern w:val="21"/>
          <w:sz w:val="32"/>
          <w:szCs w:val="32"/>
          <w:lang w:eastAsia="zh-CN"/>
        </w:rPr>
        <w:t>（工业领域设备更新）</w:t>
      </w:r>
      <w:r>
        <w:rPr>
          <w:rFonts w:hint="default" w:ascii="Times New Roman" w:hAnsi="Times New Roman" w:eastAsia="仿宋_GB2312" w:cs="Times New Roman"/>
          <w:bCs/>
          <w:color w:val="auto"/>
          <w:kern w:val="21"/>
          <w:sz w:val="32"/>
          <w:szCs w:val="32"/>
        </w:rPr>
        <w:t>示范项目</w:t>
      </w:r>
      <w:r>
        <w:rPr>
          <w:rFonts w:hint="default" w:ascii="Times New Roman" w:hAnsi="Times New Roman" w:eastAsia="仿宋_GB2312" w:cs="Times New Roman"/>
          <w:bCs/>
          <w:color w:val="auto"/>
          <w:kern w:val="21"/>
          <w:sz w:val="32"/>
          <w:szCs w:val="32"/>
          <w:lang w:eastAsia="zh-CN"/>
        </w:rPr>
        <w:t>信息表；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lang w:eastAsia="zh-CN"/>
        </w:rPr>
      </w:pPr>
      <w:r>
        <w:rPr>
          <w:rFonts w:hint="default" w:ascii="Times New Roman" w:hAnsi="Times New Roman" w:eastAsia="仿宋_GB2312" w:cs="Times New Roman"/>
          <w:bCs/>
          <w:color w:val="auto"/>
          <w:kern w:val="21"/>
          <w:sz w:val="32"/>
          <w:szCs w:val="32"/>
          <w:lang w:val="en-US" w:eastAsia="zh-CN"/>
        </w:rPr>
        <w:t>2.</w:t>
      </w:r>
      <w:r>
        <w:rPr>
          <w:rFonts w:hint="default" w:ascii="Times New Roman" w:hAnsi="Times New Roman" w:eastAsia="仿宋_GB2312" w:cs="Times New Roman"/>
          <w:bCs/>
          <w:color w:val="auto"/>
          <w:kern w:val="21"/>
          <w:sz w:val="32"/>
          <w:szCs w:val="32"/>
        </w:rPr>
        <w:t>生产制造方式转型示范项目专项项目设备和技术投入相应合同、</w:t>
      </w:r>
      <w:r>
        <w:rPr>
          <w:rFonts w:hint="default" w:ascii="Times New Roman" w:hAnsi="Times New Roman" w:eastAsia="仿宋_GB2312" w:cs="Times New Roman"/>
          <w:bCs/>
          <w:color w:val="auto"/>
          <w:kern w:val="21"/>
          <w:sz w:val="32"/>
          <w:szCs w:val="32"/>
          <w:lang w:eastAsia="zh-CN"/>
        </w:rPr>
        <w:t>发票或凭证复印件；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lang w:eastAsia="zh-CN"/>
        </w:rPr>
      </w:pPr>
      <w:r>
        <w:rPr>
          <w:rFonts w:hint="default" w:ascii="Times New Roman" w:hAnsi="Times New Roman" w:eastAsia="仿宋_GB2312" w:cs="Times New Roman"/>
          <w:bCs/>
          <w:color w:val="auto"/>
          <w:kern w:val="21"/>
          <w:sz w:val="32"/>
          <w:szCs w:val="32"/>
          <w:lang w:val="en-US" w:eastAsia="zh-CN"/>
        </w:rPr>
        <w:t>3.</w:t>
      </w:r>
      <w:r>
        <w:rPr>
          <w:rFonts w:hint="default" w:ascii="Times New Roman" w:hAnsi="Times New Roman" w:eastAsia="仿宋_GB2312" w:cs="Times New Roman"/>
          <w:bCs/>
          <w:color w:val="auto"/>
          <w:kern w:val="21"/>
          <w:sz w:val="32"/>
          <w:szCs w:val="32"/>
          <w:lang w:eastAsia="zh-CN"/>
        </w:rPr>
        <w:t>企业项目申报时提出的可考核可评价的量化绩效目标相应佐证材料；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lang w:eastAsia="zh-CN"/>
        </w:rPr>
      </w:pPr>
      <w:r>
        <w:rPr>
          <w:rFonts w:hint="default" w:ascii="Times New Roman" w:hAnsi="Times New Roman" w:eastAsia="仿宋_GB2312" w:cs="Times New Roman"/>
          <w:bCs/>
          <w:color w:val="auto"/>
          <w:kern w:val="21"/>
          <w:sz w:val="32"/>
          <w:szCs w:val="32"/>
          <w:lang w:val="en-US" w:eastAsia="zh-CN"/>
        </w:rPr>
        <w:t>4.</w:t>
      </w:r>
      <w:r>
        <w:rPr>
          <w:rFonts w:hint="default" w:ascii="Times New Roman" w:hAnsi="Times New Roman" w:eastAsia="仿宋_GB2312" w:cs="Times New Roman"/>
          <w:bCs/>
          <w:color w:val="auto"/>
          <w:kern w:val="21"/>
          <w:sz w:val="32"/>
          <w:szCs w:val="32"/>
          <w:lang w:eastAsia="zh-CN"/>
        </w:rPr>
        <w:t>企业近三年无不良信用记录的相关资料（企业成立不足三年，以实际成立年限为准）；</w:t>
      </w:r>
    </w:p>
    <w:p>
      <w:pPr>
        <w:keepNext w:val="0"/>
        <w:keepLines w:val="0"/>
        <w:pageBreakBefore w:val="0"/>
        <w:widowControl w:val="0"/>
        <w:kinsoku/>
        <w:wordWrap/>
        <w:overflowPunct/>
        <w:topLinePunct w:val="0"/>
        <w:autoSpaceDE/>
        <w:autoSpaceDN/>
        <w:bidi w:val="0"/>
        <w:adjustRightInd/>
        <w:snapToGrid/>
        <w:spacing w:line="600" w:lineRule="exact"/>
        <w:ind w:firstLine="586" w:firstLineChars="200"/>
        <w:jc w:val="both"/>
        <w:textAlignment w:val="auto"/>
        <w:rPr>
          <w:rFonts w:hint="default" w:ascii="Times New Roman" w:hAnsi="Times New Roman" w:eastAsia="仿宋_GB2312" w:cs="Times New Roman"/>
          <w:kern w:val="0"/>
          <w:sz w:val="20"/>
          <w:szCs w:val="24"/>
          <w:lang w:val="en-US" w:eastAsia="zh-CN" w:bidi="ar-SA"/>
        </w:rPr>
      </w:pPr>
      <w:r>
        <w:rPr>
          <w:rFonts w:hint="default" w:ascii="Times New Roman" w:hAnsi="Times New Roman" w:eastAsia="仿宋_GB2312" w:cs="Times New Roman"/>
          <w:bCs/>
          <w:color w:val="auto"/>
          <w:kern w:val="21"/>
          <w:sz w:val="32"/>
          <w:szCs w:val="32"/>
          <w:lang w:val="en-US" w:eastAsia="zh-CN" w:bidi="ar-SA"/>
        </w:rPr>
        <w:t>5.预拨资金使用情况及相关佐证材料；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lang w:eastAsia="zh-CN"/>
        </w:rPr>
      </w:pPr>
      <w:r>
        <w:rPr>
          <w:rFonts w:hint="default" w:ascii="Times New Roman" w:hAnsi="Times New Roman" w:eastAsia="仿宋_GB2312" w:cs="Times New Roman"/>
          <w:bCs/>
          <w:color w:val="auto"/>
          <w:kern w:val="21"/>
          <w:sz w:val="32"/>
          <w:szCs w:val="32"/>
          <w:lang w:val="en-US" w:eastAsia="zh-CN"/>
        </w:rPr>
        <w:t>6.</w:t>
      </w:r>
      <w:r>
        <w:rPr>
          <w:rFonts w:hint="default" w:ascii="Times New Roman" w:hAnsi="Times New Roman" w:eastAsia="仿宋_GB2312" w:cs="Times New Roman"/>
          <w:bCs/>
          <w:color w:val="auto"/>
          <w:kern w:val="21"/>
          <w:sz w:val="32"/>
          <w:szCs w:val="32"/>
          <w:lang w:eastAsia="zh-CN"/>
        </w:rPr>
        <w:t>申报通知文件要求提供的其他文件、材料。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highlight w:val="none"/>
          <w:lang w:eastAsia="zh-CN"/>
        </w:rPr>
      </w:pPr>
      <w:r>
        <w:rPr>
          <w:rFonts w:hint="default" w:ascii="Times New Roman" w:hAnsi="Times New Roman" w:eastAsia="仿宋_GB2312" w:cs="Times New Roman"/>
          <w:bCs/>
          <w:color w:val="auto"/>
          <w:kern w:val="21"/>
          <w:sz w:val="32"/>
          <w:szCs w:val="32"/>
          <w:highlight w:val="none"/>
          <w:lang w:eastAsia="zh-CN"/>
        </w:rPr>
        <w:t>（四）示范项目验收采取专家会议评审与实地考察相结合的方式。验收专家由市经信局按规定程序抽取，专家不少于3名（原则上含1名财务专家）。专家组按照规定的绩效目标进行评价验收，重点审核主要建设内容是否完成、建设目标或绩效目标是否达到、项目实际完成投资和财政专项资金使用情况。对验收不通过或限期整改后仍未达目标要求的，收回已拨付的专项资金。</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rPr>
      </w:pPr>
      <w:r>
        <w:rPr>
          <w:rFonts w:hint="default" w:ascii="Times New Roman" w:hAnsi="Times New Roman" w:eastAsia="仿宋_GB2312" w:cs="Times New Roman"/>
          <w:bCs/>
          <w:color w:val="auto"/>
          <w:kern w:val="21"/>
          <w:sz w:val="32"/>
          <w:szCs w:val="32"/>
          <w:highlight w:val="none"/>
          <w:lang w:eastAsia="zh-CN"/>
        </w:rPr>
        <w:t>（五）</w:t>
      </w:r>
      <w:r>
        <w:rPr>
          <w:rFonts w:hint="default" w:ascii="Times New Roman" w:hAnsi="Times New Roman" w:eastAsia="仿宋_GB2312" w:cs="Times New Roman"/>
          <w:bCs/>
          <w:color w:val="auto"/>
          <w:kern w:val="21"/>
          <w:sz w:val="32"/>
          <w:szCs w:val="32"/>
          <w:highlight w:val="none"/>
        </w:rPr>
        <w:t>生产制造方式转型（工业领域设备更新）示范项目省级财政专项奖励资金安排方案须向社会公示，公示期为</w:t>
      </w:r>
      <w:r>
        <w:rPr>
          <w:rFonts w:hint="default" w:ascii="Times New Roman" w:hAnsi="Times New Roman" w:eastAsia="仿宋_GB2312" w:cs="Times New Roman"/>
          <w:bCs/>
          <w:color w:val="auto"/>
          <w:kern w:val="21"/>
          <w:sz w:val="32"/>
          <w:szCs w:val="32"/>
          <w:highlight w:val="none"/>
          <w:lang w:val="en-US" w:eastAsia="zh-CN"/>
        </w:rPr>
        <w:t>7天</w:t>
      </w:r>
      <w:r>
        <w:rPr>
          <w:rFonts w:hint="default" w:ascii="Times New Roman" w:hAnsi="Times New Roman" w:eastAsia="仿宋_GB2312" w:cs="Times New Roman"/>
          <w:bCs/>
          <w:color w:val="auto"/>
          <w:kern w:val="21"/>
          <w:sz w:val="32"/>
          <w:szCs w:val="32"/>
          <w:highlight w:val="none"/>
        </w:rPr>
        <w:t>。对公示期有异议的项目，经调查属实的，由市</w:t>
      </w:r>
      <w:r>
        <w:rPr>
          <w:rFonts w:hint="default" w:ascii="Times New Roman" w:hAnsi="Times New Roman" w:eastAsia="仿宋_GB2312" w:cs="Times New Roman"/>
          <w:bCs/>
          <w:color w:val="auto"/>
          <w:kern w:val="21"/>
          <w:sz w:val="32"/>
          <w:szCs w:val="32"/>
        </w:rPr>
        <w:t>经信局重新进行调整。公示结束后上报审核并由市经信局下达资金补助文件。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jc w:val="both"/>
        <w:textAlignment w:val="auto"/>
        <w:outlineLvl w:val="9"/>
        <w:rPr>
          <w:rFonts w:hint="default" w:ascii="Times New Roman" w:hAnsi="Times New Roman" w:eastAsia="黑体" w:cs="Times New Roman"/>
          <w:bCs/>
          <w:color w:val="auto"/>
          <w:kern w:val="21"/>
          <w:sz w:val="32"/>
          <w:szCs w:val="32"/>
        </w:rPr>
      </w:pPr>
      <w:r>
        <w:rPr>
          <w:rFonts w:hint="default" w:ascii="Times New Roman" w:hAnsi="Times New Roman" w:eastAsia="黑体" w:cs="Times New Roman"/>
          <w:bCs/>
          <w:color w:val="auto"/>
          <w:kern w:val="21"/>
          <w:sz w:val="32"/>
          <w:szCs w:val="32"/>
          <w:lang w:val="en-US" w:eastAsia="zh-CN"/>
        </w:rPr>
        <w:t>五、</w:t>
      </w:r>
      <w:r>
        <w:rPr>
          <w:rFonts w:hint="default" w:ascii="Times New Roman" w:hAnsi="Times New Roman" w:eastAsia="黑体" w:cs="Times New Roman"/>
          <w:bCs/>
          <w:color w:val="auto"/>
          <w:kern w:val="21"/>
          <w:sz w:val="32"/>
          <w:szCs w:val="32"/>
        </w:rPr>
        <w:t>管理与监督</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highlight w:val="none"/>
          <w:lang w:eastAsia="zh-CN"/>
        </w:rPr>
      </w:pPr>
      <w:r>
        <w:rPr>
          <w:rFonts w:hint="default" w:ascii="Times New Roman" w:hAnsi="Times New Roman" w:eastAsia="仿宋_GB2312" w:cs="Times New Roman"/>
          <w:bCs/>
          <w:color w:val="auto"/>
          <w:kern w:val="21"/>
          <w:sz w:val="32"/>
          <w:szCs w:val="32"/>
          <w:highlight w:val="none"/>
          <w:lang w:eastAsia="zh-CN"/>
        </w:rPr>
        <w:t>（一）强化项目实施监督。市经信局加强对示范项目实施、专项资金使用的跟踪监督指导，督促示范项目实施企业加快项目推进，协调解决存在的问题，推进示范项目早启动、早完工、早赋能，按照“双随机、一公开”原则对有关企业抽查。市财政局负责专项资金的预算管理、监督检查工作。获得专项资金的企业要自觉接受市财政、审计、纪检监察部门的监督检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highlight w:val="none"/>
          <w:lang w:eastAsia="zh-CN"/>
        </w:rPr>
      </w:pPr>
      <w:r>
        <w:rPr>
          <w:rFonts w:hint="default" w:ascii="Times New Roman" w:hAnsi="Times New Roman" w:eastAsia="仿宋_GB2312" w:cs="Times New Roman"/>
          <w:bCs/>
          <w:color w:val="auto"/>
          <w:kern w:val="21"/>
          <w:sz w:val="32"/>
          <w:szCs w:val="32"/>
          <w:highlight w:val="none"/>
          <w:lang w:eastAsia="zh-CN"/>
        </w:rPr>
        <w:t>（二）加强资金管理。示范项目实施企业应规范各项费用支出的财务核算管理，收到专项资金后，按照适用的会计制度或会计准则进行会计核算和账目管理，要切实加强对专项资金的使用管理，合理规范、按规定用途使用专项资金。</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highlight w:val="none"/>
          <w:lang w:eastAsia="zh-CN"/>
        </w:rPr>
      </w:pPr>
      <w:r>
        <w:rPr>
          <w:rFonts w:hint="default" w:ascii="Times New Roman" w:hAnsi="Times New Roman" w:eastAsia="仿宋_GB2312" w:cs="Times New Roman"/>
          <w:bCs/>
          <w:color w:val="auto"/>
          <w:kern w:val="21"/>
          <w:sz w:val="32"/>
          <w:szCs w:val="32"/>
          <w:highlight w:val="none"/>
          <w:lang w:eastAsia="zh-CN"/>
        </w:rPr>
        <w:t>（三）规范特殊情况处置。各部门在日常监管过程中发现示范项目有重大变化的，要按照职责权限分类做好处置：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highlight w:val="none"/>
          <w:lang w:eastAsia="zh-CN"/>
        </w:rPr>
      </w:pPr>
      <w:r>
        <w:rPr>
          <w:rFonts w:hint="default" w:ascii="Times New Roman" w:hAnsi="Times New Roman" w:eastAsia="仿宋_GB2312" w:cs="Times New Roman"/>
          <w:bCs/>
          <w:color w:val="auto"/>
          <w:kern w:val="21"/>
          <w:sz w:val="32"/>
          <w:szCs w:val="32"/>
          <w:highlight w:val="none"/>
          <w:lang w:eastAsia="zh-CN"/>
        </w:rPr>
        <w:t>1.对示范项目实施过程中发生的主要实施内容变更、投资额减少超过20%、实施周期延期6个月以上等情况，要及时督促实施企业申请调整，市经信局商同市财政局出具调整意见后，报省经信厅、省财政厅备案审查通过后实施。</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highlight w:val="none"/>
          <w:lang w:eastAsia="zh-CN"/>
        </w:rPr>
      </w:pPr>
      <w:r>
        <w:rPr>
          <w:rFonts w:hint="default" w:ascii="Times New Roman" w:hAnsi="Times New Roman" w:eastAsia="仿宋_GB2312" w:cs="Times New Roman"/>
          <w:bCs/>
          <w:color w:val="auto"/>
          <w:kern w:val="21"/>
          <w:sz w:val="32"/>
          <w:szCs w:val="32"/>
          <w:highlight w:val="none"/>
          <w:lang w:eastAsia="zh-CN"/>
        </w:rPr>
        <w:t>2.对示范项目因技术、市场或不可抗力等原因无法实施的，实施企业需向市经信局、市财政局申请终止实施，市经信局商同市财政局联合出具调整意见后，报省经信厅、省财政厅备案。</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highlight w:val="none"/>
          <w:lang w:eastAsia="zh-CN"/>
        </w:rPr>
      </w:pPr>
      <w:r>
        <w:rPr>
          <w:rFonts w:hint="default" w:ascii="Times New Roman" w:hAnsi="Times New Roman" w:eastAsia="仿宋_GB2312" w:cs="Times New Roman"/>
          <w:bCs/>
          <w:color w:val="auto"/>
          <w:kern w:val="21"/>
          <w:sz w:val="32"/>
          <w:szCs w:val="32"/>
          <w:highlight w:val="none"/>
          <w:lang w:eastAsia="zh-CN"/>
        </w:rPr>
        <w:t>3.示范项目在推进过程中如出现终止实施、实际投资额低于申报要求（当年度申报时门槛要求）、延期严重影响资金使用绩效、国家或省级工信领域专项资金重复补助（先申请省级支持，后申报国家工信专项的除外）等问题，收回已拨付资金。</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highlight w:val="none"/>
          <w:lang w:eastAsia="zh-CN"/>
        </w:rPr>
      </w:pPr>
      <w:r>
        <w:rPr>
          <w:rFonts w:hint="default" w:ascii="Times New Roman" w:hAnsi="Times New Roman" w:eastAsia="仿宋_GB2312" w:cs="Times New Roman"/>
          <w:bCs/>
          <w:color w:val="auto"/>
          <w:kern w:val="21"/>
          <w:sz w:val="32"/>
          <w:szCs w:val="32"/>
          <w:highlight w:val="none"/>
          <w:lang w:eastAsia="zh-CN"/>
        </w:rPr>
        <w:t>4.因各种原因收回的专项资金原则上由市经信局商同市财政局调整用于清单内其它项目。如清单内异常项目数量超过2个以上或清单内符合要求的项目数少于2个，确需调整项目清单的，由市经信局提出调整建议商市财政局后，行文报省经信厅、省财政厅同意。</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highlight w:val="none"/>
          <w:lang w:eastAsia="zh-CN"/>
        </w:rPr>
      </w:pPr>
      <w:r>
        <w:rPr>
          <w:rFonts w:hint="default" w:ascii="Times New Roman" w:hAnsi="Times New Roman" w:eastAsia="仿宋_GB2312" w:cs="Times New Roman"/>
          <w:bCs/>
          <w:color w:val="auto"/>
          <w:kern w:val="21"/>
          <w:sz w:val="32"/>
          <w:szCs w:val="32"/>
          <w:highlight w:val="none"/>
          <w:lang w:eastAsia="zh-CN"/>
        </w:rPr>
        <w:t>（四）对弄虚作假、骗取专项资金的示范项目实施企业，将收回专项资金，企业三年内不再享受该办法涉及领域的专项资金，并按照有关法律法规追究企业和相关个人的责任。</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jc w:val="both"/>
        <w:textAlignment w:val="auto"/>
        <w:outlineLvl w:val="9"/>
        <w:rPr>
          <w:rFonts w:hint="default" w:ascii="Times New Roman" w:hAnsi="Times New Roman" w:eastAsia="黑体" w:cs="Times New Roman"/>
          <w:bCs/>
          <w:color w:val="auto"/>
          <w:kern w:val="21"/>
          <w:sz w:val="32"/>
          <w:szCs w:val="32"/>
        </w:rPr>
      </w:pPr>
      <w:r>
        <w:rPr>
          <w:rFonts w:hint="default" w:ascii="Times New Roman" w:hAnsi="Times New Roman" w:eastAsia="黑体" w:cs="Times New Roman"/>
          <w:bCs/>
          <w:color w:val="auto"/>
          <w:kern w:val="21"/>
          <w:sz w:val="32"/>
          <w:szCs w:val="32"/>
          <w:lang w:eastAsia="zh-CN"/>
        </w:rPr>
        <w:t>八、</w:t>
      </w:r>
      <w:r>
        <w:rPr>
          <w:rFonts w:hint="default" w:ascii="Times New Roman" w:hAnsi="Times New Roman" w:eastAsia="黑体" w:cs="Times New Roman"/>
          <w:bCs/>
          <w:color w:val="auto"/>
          <w:kern w:val="21"/>
          <w:sz w:val="32"/>
          <w:szCs w:val="32"/>
        </w:rPr>
        <w:t>附则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jc w:val="left"/>
        <w:textAlignment w:val="auto"/>
        <w:outlineLvl w:val="9"/>
        <w:rPr>
          <w:rFonts w:hint="default" w:ascii="Times New Roman" w:hAnsi="Times New Roman" w:eastAsia="仿宋_GB2312" w:cs="Times New Roman"/>
          <w:bCs/>
          <w:color w:val="auto"/>
          <w:kern w:val="21"/>
          <w:sz w:val="32"/>
          <w:szCs w:val="32"/>
        </w:rPr>
      </w:pPr>
      <w:r>
        <w:rPr>
          <w:rFonts w:hint="default" w:ascii="Times New Roman" w:hAnsi="Times New Roman" w:eastAsia="仿宋_GB2312" w:cs="Times New Roman"/>
          <w:bCs/>
          <w:color w:val="auto"/>
          <w:kern w:val="21"/>
          <w:sz w:val="32"/>
          <w:szCs w:val="32"/>
          <w:lang w:eastAsia="zh-CN"/>
        </w:rPr>
        <w:t>（一）</w:t>
      </w:r>
      <w:r>
        <w:rPr>
          <w:rFonts w:hint="default" w:ascii="Times New Roman" w:hAnsi="Times New Roman" w:eastAsia="仿宋_GB2312" w:cs="Times New Roman"/>
          <w:bCs/>
          <w:color w:val="auto"/>
          <w:kern w:val="21"/>
          <w:sz w:val="32"/>
          <w:szCs w:val="32"/>
        </w:rPr>
        <w:t>本办法由市经信局负责解释。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lang w:eastAsia="zh-CN"/>
        </w:rPr>
      </w:pPr>
      <w:r>
        <w:rPr>
          <w:rFonts w:hint="default" w:ascii="Times New Roman" w:hAnsi="Times New Roman" w:eastAsia="仿宋_GB2312" w:cs="Times New Roman"/>
          <w:bCs/>
          <w:color w:val="auto"/>
          <w:kern w:val="21"/>
          <w:sz w:val="32"/>
          <w:szCs w:val="32"/>
          <w:lang w:eastAsia="zh-CN"/>
        </w:rPr>
        <w:t>（二）</w:t>
      </w:r>
      <w:r>
        <w:rPr>
          <w:rFonts w:hint="default" w:ascii="Times New Roman" w:hAnsi="Times New Roman" w:eastAsia="仿宋_GB2312" w:cs="Times New Roman"/>
          <w:bCs/>
          <w:color w:val="auto"/>
          <w:kern w:val="21"/>
          <w:sz w:val="32"/>
          <w:szCs w:val="32"/>
        </w:rPr>
        <w:t>本办法自</w:t>
      </w:r>
      <w:r>
        <w:rPr>
          <w:rFonts w:hint="eastAsia" w:cs="Times New Roman"/>
          <w:bCs/>
          <w:color w:val="auto"/>
          <w:kern w:val="21"/>
          <w:sz w:val="32"/>
          <w:szCs w:val="32"/>
          <w:lang w:val="en-US" w:eastAsia="zh-CN"/>
        </w:rPr>
        <w:t>2025年9月26日</w:t>
      </w:r>
      <w:r>
        <w:rPr>
          <w:rFonts w:hint="default" w:ascii="Times New Roman" w:hAnsi="Times New Roman" w:eastAsia="仿宋_GB2312" w:cs="Times New Roman"/>
          <w:bCs/>
          <w:color w:val="auto"/>
          <w:kern w:val="21"/>
          <w:sz w:val="32"/>
          <w:szCs w:val="32"/>
        </w:rPr>
        <w:t>起实施，有效期至202</w:t>
      </w:r>
      <w:r>
        <w:rPr>
          <w:rFonts w:hint="default" w:ascii="Times New Roman" w:hAnsi="Times New Roman" w:eastAsia="仿宋_GB2312" w:cs="Times New Roman"/>
          <w:bCs/>
          <w:color w:val="auto"/>
          <w:kern w:val="21"/>
          <w:sz w:val="32"/>
          <w:szCs w:val="32"/>
          <w:lang w:val="en-US" w:eastAsia="zh-CN"/>
        </w:rPr>
        <w:t>6</w:t>
      </w:r>
      <w:r>
        <w:rPr>
          <w:rFonts w:hint="default" w:ascii="Times New Roman" w:hAnsi="Times New Roman" w:eastAsia="仿宋_GB2312" w:cs="Times New Roman"/>
          <w:bCs/>
          <w:color w:val="auto"/>
          <w:kern w:val="21"/>
          <w:sz w:val="32"/>
          <w:szCs w:val="32"/>
        </w:rPr>
        <w:t>年12月31日。期满后根据实施情况重新评估修订。如与省财政厅、省经信厅等制定出台的有关新政策、新规定不符的，按照上级有关规定执行。</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jc w:val="left"/>
        <w:textAlignment w:val="auto"/>
        <w:outlineLvl w:val="9"/>
        <w:rPr>
          <w:rFonts w:hint="default" w:ascii="Times New Roman" w:hAnsi="Times New Roman" w:eastAsia="仿宋_GB2312" w:cs="Times New Roman"/>
          <w:bCs/>
          <w:color w:val="auto"/>
          <w:kern w:val="21"/>
          <w:sz w:val="32"/>
          <w:szCs w:val="32"/>
          <w:lang w:val="en-US" w:eastAsia="zh-CN"/>
        </w:rPr>
      </w:pPr>
      <w:r>
        <w:rPr>
          <w:rFonts w:hint="default" w:ascii="Times New Roman" w:hAnsi="Times New Roman" w:eastAsia="仿宋_GB2312" w:cs="Times New Roman"/>
          <w:bCs/>
          <w:color w:val="auto"/>
          <w:kern w:val="21"/>
          <w:sz w:val="32"/>
          <w:szCs w:val="32"/>
          <w:lang w:eastAsia="zh-CN"/>
        </w:rPr>
        <w:t>（三）省生产制造方式转型（工业领域设备更新）示范项目管理适用本办法，金经信投资〔2023〕83号文件中涉及省生产制造方式转型示范项目内容均以本办法为准，其他项目继续适用原办法。</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86" w:firstLineChars="200"/>
        <w:textAlignment w:val="auto"/>
        <w:outlineLvl w:val="9"/>
        <w:rPr>
          <w:rFonts w:hint="default" w:ascii="Times New Roman" w:hAnsi="Times New Roman" w:eastAsia="仿宋_GB2312" w:cs="Times New Roman"/>
          <w:bCs/>
          <w:color w:val="auto"/>
          <w:kern w:val="21"/>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sectPr>
          <w:pgSz w:w="11906" w:h="16838"/>
          <w:pgMar w:top="1701" w:right="1531" w:bottom="1701" w:left="1587" w:header="851" w:footer="992" w:gutter="0"/>
          <w:pgNumType w:fmt="numberInDash"/>
          <w:cols w:space="0" w:num="1"/>
          <w:rtlGutter w:val="0"/>
          <w:docGrid w:type="linesAndChars" w:linePitch="447" w:charSpace="-5544"/>
        </w:sectPr>
      </w:pP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eastAsia="仿宋_GB2312" w:cs="Times New Roman"/>
          <w:color w:val="0C0C0C"/>
          <w:kern w:val="21"/>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eastAsia="仿宋_GB2312" w:cs="Times New Roman"/>
          <w:color w:val="0C0C0C"/>
          <w:kern w:val="21"/>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eastAsia="仿宋_GB2312" w:cs="Times New Roman"/>
          <w:color w:val="0C0C0C"/>
          <w:kern w:val="21"/>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eastAsia="仿宋_GB2312" w:cs="Times New Roman"/>
          <w:color w:val="0C0C0C"/>
          <w:kern w:val="21"/>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eastAsia="仿宋_GB2312" w:cs="Times New Roman"/>
          <w:color w:val="0C0C0C"/>
          <w:kern w:val="21"/>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eastAsia="仿宋_GB2312" w:cs="Times New Roman"/>
          <w:color w:val="0C0C0C"/>
          <w:kern w:val="21"/>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eastAsia="仿宋_GB2312" w:cs="Times New Roman"/>
          <w:color w:val="0C0C0C"/>
          <w:kern w:val="21"/>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eastAsia="仿宋_GB2312" w:cs="Times New Roman"/>
          <w:color w:val="0C0C0C"/>
          <w:kern w:val="21"/>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eastAsia="仿宋_GB2312" w:cs="Times New Roman"/>
          <w:color w:val="0C0C0C"/>
          <w:kern w:val="21"/>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eastAsia="仿宋_GB2312" w:cs="Times New Roman"/>
          <w:color w:val="0C0C0C"/>
          <w:kern w:val="21"/>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eastAsia="仿宋_GB2312" w:cs="Times New Roman"/>
          <w:color w:val="0C0C0C"/>
          <w:kern w:val="21"/>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eastAsia="仿宋_GB2312" w:cs="Times New Roman"/>
          <w:color w:val="0C0C0C"/>
          <w:kern w:val="21"/>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eastAsia="仿宋_GB2312" w:cs="Times New Roman"/>
          <w:color w:val="0C0C0C"/>
          <w:kern w:val="21"/>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eastAsia="仿宋_GB2312" w:cs="Times New Roman"/>
          <w:color w:val="0C0C0C"/>
          <w:kern w:val="21"/>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eastAsia="仿宋_GB2312" w:cs="Times New Roman"/>
          <w:color w:val="0C0C0C"/>
          <w:kern w:val="21"/>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eastAsia="仿宋_GB2312" w:cs="Times New Roman"/>
          <w:color w:val="0C0C0C"/>
          <w:kern w:val="21"/>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eastAsia="仿宋_GB2312" w:cs="Times New Roman"/>
          <w:color w:val="0C0C0C"/>
          <w:kern w:val="21"/>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eastAsia="仿宋_GB2312" w:cs="Times New Roman"/>
          <w:color w:val="0C0C0C"/>
          <w:kern w:val="21"/>
          <w:sz w:val="28"/>
          <w:szCs w:val="28"/>
        </w:rPr>
      </w:pP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eastAsia="仿宋_GB2312" w:cs="Times New Roman"/>
          <w:color w:val="0C0C0C"/>
          <w:kern w:val="21"/>
          <w:sz w:val="28"/>
          <w:szCs w:val="28"/>
        </w:rPr>
      </w:pPr>
    </w:p>
    <w:p>
      <w:pPr>
        <w:keepNext w:val="0"/>
        <w:keepLines w:val="0"/>
        <w:pageBreakBefore w:val="0"/>
        <w:widowControl w:val="0"/>
        <w:kinsoku/>
        <w:wordWrap/>
        <w:overflowPunct/>
        <w:topLinePunct w:val="0"/>
        <w:autoSpaceDE/>
        <w:autoSpaceDN/>
        <w:bidi w:val="0"/>
        <w:adjustRightInd/>
        <w:snapToGrid/>
        <w:spacing w:line="700" w:lineRule="exact"/>
        <w:ind w:right="0"/>
        <w:textAlignment w:val="auto"/>
        <w:rPr>
          <w:rFonts w:hint="default" w:ascii="Times New Roman" w:hAnsi="Times New Roman" w:eastAsia="仿宋_GB2312" w:cs="Times New Roman"/>
          <w:color w:val="0C0C0C"/>
          <w:kern w:val="21"/>
          <w:sz w:val="28"/>
          <w:szCs w:val="28"/>
        </w:rPr>
      </w:pPr>
      <w:r>
        <w:rPr>
          <w:rFonts w:hint="default" w:ascii="Times New Roman" w:hAnsi="Times New Roman" w:cs="Times New Roman"/>
          <w:color w:val="0C0C0C"/>
          <w:kern w:val="21"/>
          <w:sz w:val="28"/>
        </w:rPr>
        <mc:AlternateContent>
          <mc:Choice Requires="wps">
            <w:drawing>
              <wp:anchor distT="0" distB="0" distL="114300" distR="114300" simplePos="0" relativeHeight="251661312" behindDoc="0" locked="0" layoutInCell="1" allowOverlap="1">
                <wp:simplePos x="0" y="0"/>
                <wp:positionH relativeFrom="column">
                  <wp:posOffset>-93980</wp:posOffset>
                </wp:positionH>
                <wp:positionV relativeFrom="paragraph">
                  <wp:posOffset>376555</wp:posOffset>
                </wp:positionV>
                <wp:extent cx="5767705" cy="0"/>
                <wp:effectExtent l="0" t="9525" r="4445" b="9525"/>
                <wp:wrapNone/>
                <wp:docPr id="7" name="直接连接符 7"/>
                <wp:cNvGraphicFramePr/>
                <a:graphic xmlns:a="http://schemas.openxmlformats.org/drawingml/2006/main">
                  <a:graphicData uri="http://schemas.microsoft.com/office/word/2010/wordprocessingShape">
                    <wps:wsp>
                      <wps:cNvCnPr/>
                      <wps:spPr>
                        <a:xfrm>
                          <a:off x="0" y="0"/>
                          <a:ext cx="5767705" cy="0"/>
                        </a:xfrm>
                        <a:prstGeom prst="line">
                          <a:avLst/>
                        </a:prstGeom>
                        <a:noFill/>
                        <a:ln w="19050" cap="flat" cmpd="sng" algn="ctr">
                          <a:solidFill>
                            <a:srgbClr val="000000">
                              <a:shade val="95000"/>
                              <a:satMod val="105000"/>
                            </a:srgbClr>
                          </a:solidFill>
                          <a:prstDash val="solid"/>
                        </a:ln>
                        <a:effectLst/>
                      </wps:spPr>
                      <wps:bodyPr/>
                    </wps:wsp>
                  </a:graphicData>
                </a:graphic>
              </wp:anchor>
            </w:drawing>
          </mc:Choice>
          <mc:Fallback>
            <w:pict>
              <v:line id="_x0000_s1026" o:spid="_x0000_s1026" o:spt="20" style="position:absolute;left:0pt;margin-left:-7.4pt;margin-top:29.65pt;height:0pt;width:454.15pt;z-index:251661312;mso-width-relative:page;mso-height-relative:page;" filled="f" stroked="t" coordsize="21600,21600" o:gfxdata="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mzWetNYAAAAJAQAADwAAAAAAAAABACAAAAA4AAAAZHJzL2Rvd25yZXYueG1sUEsBAhQAFAAA&#10;AAgAh07iQK+ROBPbAQAAlAMAAA4AAAAAAAAAAQAgAAAAOwEAAGRycy9lMm9Eb2MueG1sUEsFBgAA&#10;AAAGAAYAWQEAAIgFAAAAAA==&#10;">
                <v:fill on="f" focussize="0,0"/>
                <v:stroke weight="1.5pt" color="#00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600" w:lineRule="exact"/>
        <w:ind w:right="0"/>
        <w:textAlignment w:val="auto"/>
        <w:rPr>
          <w:rFonts w:hint="default" w:ascii="Times New Roman" w:hAnsi="Times New Roman" w:eastAsia="仿宋_GB2312" w:cs="Times New Roman"/>
          <w:color w:val="0C0C0C"/>
          <w:kern w:val="21"/>
          <w:sz w:val="28"/>
          <w:szCs w:val="28"/>
        </w:rPr>
      </w:pPr>
      <w:r>
        <w:rPr>
          <w:rFonts w:hint="default" w:ascii="Times New Roman" w:hAnsi="Times New Roman" w:eastAsia="仿宋_GB2312" w:cs="Times New Roman"/>
          <w:color w:val="0C0C0C"/>
          <w:kern w:val="21"/>
          <w:sz w:val="28"/>
          <w:szCs w:val="28"/>
        </w:rPr>
        <w:t xml:space="preserve">  抄送：市财政局。</w:t>
      </w:r>
    </w:p>
    <w:p>
      <w:pPr>
        <w:keepNext w:val="0"/>
        <w:keepLines w:val="0"/>
        <w:pageBreakBefore w:val="0"/>
        <w:widowControl w:val="0"/>
        <w:kinsoku/>
        <w:wordWrap/>
        <w:overflowPunct/>
        <w:topLinePunct w:val="0"/>
        <w:autoSpaceDE/>
        <w:autoSpaceDN/>
        <w:bidi w:val="0"/>
        <w:adjustRightInd/>
        <w:snapToGrid/>
        <w:spacing w:line="600" w:lineRule="exact"/>
        <w:ind w:right="0" w:firstLine="253" w:firstLineChars="100"/>
        <w:textAlignment w:val="auto"/>
        <w:rPr>
          <w:rFonts w:hint="default" w:ascii="Times New Roman" w:hAnsi="Times New Roman" w:cs="Times New Roman"/>
          <w:color w:val="0C0C0C"/>
        </w:rPr>
      </w:pPr>
      <w:r>
        <w:rPr>
          <w:rFonts w:hint="default" w:ascii="Times New Roman" w:hAnsi="Times New Roman" w:cs="Times New Roman"/>
          <w:color w:val="0C0C0C"/>
          <w:kern w:val="21"/>
          <w:sz w:val="28"/>
        </w:rPr>
        <mc:AlternateContent>
          <mc:Choice Requires="wps">
            <w:drawing>
              <wp:anchor distT="0" distB="0" distL="114300" distR="114300" simplePos="0" relativeHeight="251659264" behindDoc="0" locked="0" layoutInCell="1" allowOverlap="1">
                <wp:simplePos x="0" y="0"/>
                <wp:positionH relativeFrom="column">
                  <wp:posOffset>-93980</wp:posOffset>
                </wp:positionH>
                <wp:positionV relativeFrom="paragraph">
                  <wp:posOffset>33655</wp:posOffset>
                </wp:positionV>
                <wp:extent cx="5767705" cy="0"/>
                <wp:effectExtent l="0" t="0" r="0" b="0"/>
                <wp:wrapNone/>
                <wp:docPr id="5" name="直接连接符 5"/>
                <wp:cNvGraphicFramePr/>
                <a:graphic xmlns:a="http://schemas.openxmlformats.org/drawingml/2006/main">
                  <a:graphicData uri="http://schemas.microsoft.com/office/word/2010/wordprocessingShape">
                    <wps:wsp>
                      <wps:cNvCnPr/>
                      <wps:spPr>
                        <a:xfrm>
                          <a:off x="934085" y="9135745"/>
                          <a:ext cx="5767705" cy="0"/>
                        </a:xfrm>
                        <a:prstGeom prst="line">
                          <a:avLst/>
                        </a:prstGeom>
                        <a:noFill/>
                        <a:ln w="9525" cap="flat" cmpd="sng" algn="ctr">
                          <a:solidFill>
                            <a:srgbClr val="000000">
                              <a:shade val="95000"/>
                              <a:satMod val="105000"/>
                            </a:srgbClr>
                          </a:solidFill>
                          <a:prstDash val="solid"/>
                        </a:ln>
                        <a:effectLst/>
                      </wps:spPr>
                      <wps:bodyPr/>
                    </wps:wsp>
                  </a:graphicData>
                </a:graphic>
              </wp:anchor>
            </w:drawing>
          </mc:Choice>
          <mc:Fallback>
            <w:pict>
              <v:line id="_x0000_s1026" o:spid="_x0000_s1026" o:spt="20" style="position:absolute;left:0pt;margin-left:-7.4pt;margin-top:2.65pt;height:0pt;width:454.15pt;z-index:251659264;mso-width-relative:page;mso-height-relative:page;" filled="f" stroked="t" coordsize="21600,21600" o:gfxdata="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BsnLb91gAAAAcBAAAPAAAAAAAAAAEAIAAAADgAAABkcnMvZG93bnJldi54&#10;bWxQSwECFAAUAAAACACHTuJASXVjweYBAACeAwAADgAAAAAAAAABACAAAAA7AQAAZHJzL2Uyb0Rv&#10;Yy54bWxQSwUGAAAAAAYABgBZAQAAkwUAAAAA&#10;">
                <v:fill on="f" focussize="0,0"/>
                <v:stroke color="#000000" joinstyle="round"/>
                <v:imagedata o:title=""/>
                <o:lock v:ext="edit" aspectratio="f"/>
              </v:line>
            </w:pict>
          </mc:Fallback>
        </mc:AlternateContent>
      </w:r>
      <w:r>
        <w:rPr>
          <w:rFonts w:hint="default" w:ascii="Times New Roman" w:hAnsi="Times New Roman" w:cs="Times New Roman"/>
          <w:color w:val="0C0C0C"/>
          <w:kern w:val="21"/>
          <w:sz w:val="28"/>
        </w:rPr>
        <mc:AlternateContent>
          <mc:Choice Requires="wps">
            <w:drawing>
              <wp:anchor distT="0" distB="0" distL="114300" distR="114300" simplePos="0" relativeHeight="251660288" behindDoc="0" locked="0" layoutInCell="1" allowOverlap="1">
                <wp:simplePos x="0" y="0"/>
                <wp:positionH relativeFrom="column">
                  <wp:posOffset>-105410</wp:posOffset>
                </wp:positionH>
                <wp:positionV relativeFrom="paragraph">
                  <wp:posOffset>435610</wp:posOffset>
                </wp:positionV>
                <wp:extent cx="5831205" cy="0"/>
                <wp:effectExtent l="0" t="9525" r="17145" b="9525"/>
                <wp:wrapNone/>
                <wp:docPr id="6" name="直接连接符 6"/>
                <wp:cNvGraphicFramePr/>
                <a:graphic xmlns:a="http://schemas.openxmlformats.org/drawingml/2006/main">
                  <a:graphicData uri="http://schemas.microsoft.com/office/word/2010/wordprocessingShape">
                    <wps:wsp>
                      <wps:cNvCnPr/>
                      <wps:spPr>
                        <a:xfrm>
                          <a:off x="902335" y="9591040"/>
                          <a:ext cx="5831205" cy="0"/>
                        </a:xfrm>
                        <a:prstGeom prst="line">
                          <a:avLst/>
                        </a:prstGeom>
                        <a:noFill/>
                        <a:ln w="19050" cap="flat" cmpd="sng" algn="ctr">
                          <a:solidFill>
                            <a:srgbClr val="000000">
                              <a:shade val="95000"/>
                              <a:satMod val="105000"/>
                            </a:srgbClr>
                          </a:solidFill>
                          <a:prstDash val="solid"/>
                        </a:ln>
                        <a:effectLst/>
                      </wps:spPr>
                      <wps:bodyPr/>
                    </wps:wsp>
                  </a:graphicData>
                </a:graphic>
              </wp:anchor>
            </w:drawing>
          </mc:Choice>
          <mc:Fallback>
            <w:pict>
              <v:line id="_x0000_s1026" o:spid="_x0000_s1026" o:spt="20" style="position:absolute;left:0pt;margin-left:-8.3pt;margin-top:34.3pt;height:0pt;width:459.15pt;z-index:251660288;mso-width-relative:page;mso-height-relative:page;" filled="f" stroked="t" coordsize="21600,21600" o:gfxdata="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AyrADHWAAAACQEAAA8AAAAAAAAAAQAgAAAAOAAAAGRycy9kb3ducmV2&#10;LnhtbFBLAQIUABQAAAAIAIdO4kAAsgyy6AEAAJ8DAAAOAAAAAAAAAAEAIAAAADsBAABkcnMvZTJv&#10;RG9jLnhtbFBLBQYAAAAABgAGAFkBAACVBQAAAAA=&#10;">
                <v:fill on="f" focussize="0,0"/>
                <v:stroke weight="1.5pt" color="#000000" joinstyle="round"/>
                <v:imagedata o:title=""/>
                <o:lock v:ext="edit" aspectratio="f"/>
              </v:line>
            </w:pict>
          </mc:Fallback>
        </mc:AlternateContent>
      </w:r>
      <w:r>
        <w:rPr>
          <w:rFonts w:hint="default" w:ascii="Times New Roman" w:hAnsi="Times New Roman" w:eastAsia="仿宋_GB2312" w:cs="Times New Roman"/>
          <w:color w:val="0C0C0C"/>
          <w:kern w:val="21"/>
          <w:sz w:val="28"/>
          <w:szCs w:val="28"/>
        </w:rPr>
        <w:t xml:space="preserve">金华市经济和信息化局办公室     </w:t>
      </w:r>
      <w:r>
        <w:rPr>
          <w:rFonts w:hint="default" w:ascii="Times New Roman" w:hAnsi="Times New Roman" w:cs="Times New Roman"/>
          <w:color w:val="0C0C0C"/>
          <w:kern w:val="21"/>
          <w:sz w:val="28"/>
          <w:szCs w:val="28"/>
          <w:lang w:val="en-US" w:eastAsia="zh-CN"/>
        </w:rPr>
        <w:t xml:space="preserve">             </w:t>
      </w:r>
      <w:r>
        <w:rPr>
          <w:rFonts w:hint="default" w:ascii="Times New Roman" w:hAnsi="Times New Roman" w:eastAsia="仿宋_GB2312" w:cs="Times New Roman"/>
          <w:color w:val="0C0C0C"/>
          <w:kern w:val="21"/>
          <w:sz w:val="28"/>
          <w:szCs w:val="28"/>
        </w:rPr>
        <w:t xml:space="preserve">  202</w:t>
      </w:r>
      <w:r>
        <w:rPr>
          <w:rFonts w:hint="eastAsia" w:cs="Times New Roman"/>
          <w:color w:val="0C0C0C"/>
          <w:kern w:val="21"/>
          <w:sz w:val="28"/>
          <w:szCs w:val="28"/>
          <w:lang w:val="en-US" w:eastAsia="zh-CN"/>
        </w:rPr>
        <w:t>5</w:t>
      </w:r>
      <w:r>
        <w:rPr>
          <w:rFonts w:hint="default" w:ascii="Times New Roman" w:hAnsi="Times New Roman" w:eastAsia="仿宋_GB2312" w:cs="Times New Roman"/>
          <w:color w:val="0C0C0C"/>
          <w:kern w:val="21"/>
          <w:sz w:val="28"/>
          <w:szCs w:val="28"/>
        </w:rPr>
        <w:t>年</w:t>
      </w:r>
      <w:r>
        <w:rPr>
          <w:rFonts w:hint="default" w:ascii="Times New Roman" w:hAnsi="Times New Roman" w:cs="Times New Roman"/>
          <w:color w:val="0C0C0C"/>
          <w:kern w:val="21"/>
          <w:sz w:val="28"/>
          <w:szCs w:val="28"/>
          <w:lang w:val="en-US" w:eastAsia="zh-CN"/>
        </w:rPr>
        <w:t>8</w:t>
      </w:r>
      <w:r>
        <w:rPr>
          <w:rFonts w:hint="default" w:ascii="Times New Roman" w:hAnsi="Times New Roman" w:eastAsia="仿宋_GB2312" w:cs="Times New Roman"/>
          <w:color w:val="0C0C0C"/>
          <w:kern w:val="21"/>
          <w:sz w:val="28"/>
          <w:szCs w:val="28"/>
        </w:rPr>
        <w:t>月</w:t>
      </w:r>
      <w:r>
        <w:rPr>
          <w:rFonts w:hint="eastAsia" w:cs="Times New Roman"/>
          <w:color w:val="0C0C0C"/>
          <w:kern w:val="21"/>
          <w:sz w:val="28"/>
          <w:szCs w:val="28"/>
          <w:lang w:val="en-US" w:eastAsia="zh-CN"/>
        </w:rPr>
        <w:t>25</w:t>
      </w:r>
      <w:r>
        <w:rPr>
          <w:rFonts w:hint="default" w:ascii="Times New Roman" w:hAnsi="Times New Roman" w:eastAsia="仿宋_GB2312" w:cs="Times New Roman"/>
          <w:color w:val="0C0C0C"/>
          <w:kern w:val="21"/>
          <w:sz w:val="28"/>
          <w:szCs w:val="28"/>
        </w:rPr>
        <w:t>日印发</w:t>
      </w:r>
    </w:p>
    <w:sectPr>
      <w:headerReference r:id="rId4" w:type="default"/>
      <w:footerReference r:id="rId5" w:type="default"/>
      <w:pgSz w:w="11906" w:h="16838"/>
      <w:pgMar w:top="1701" w:right="1531" w:bottom="1701" w:left="1587" w:header="851" w:footer="992" w:gutter="0"/>
      <w:pgNumType w:fmt="numberInDash"/>
      <w:cols w:space="0" w:num="1"/>
      <w:rtlGutter w:val="0"/>
      <w:docGrid w:type="linesAndChars" w:linePitch="447" w:charSpace="-5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sans-serif">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Times New Roman" w:hAnsi="Times New Roman" w:eastAsia="仿宋_GB2312" w:cs="Times New Roman"/>
        <w:kern w:val="2"/>
        <w:sz w:val="18"/>
        <w:szCs w:val="24"/>
        <w:lang w:val="en-US" w:eastAsia="zh-CN" w:bidi="ar-SA"/>
      </w:rPr>
    </w:pPr>
    <w:r>
      <w:rPr>
        <w:rFonts w:ascii="Times New Roman" w:hAnsi="Times New Roman" w:eastAsia="仿宋_GB2312" w:cs="Times New Roman"/>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widowControl w:val="0"/>
                            <w:tabs>
                              <w:tab w:val="center" w:pos="4153"/>
                              <w:tab w:val="right" w:pos="8306"/>
                            </w:tabs>
                            <w:snapToGrid w:val="0"/>
                            <w:jc w:val="left"/>
                            <w:rPr>
                              <w:rFonts w:ascii="Times New Roman" w:hAnsi="Times New Roman" w:eastAsia="仿宋_GB2312" w:cs="Times New Roman"/>
                              <w:kern w:val="2"/>
                              <w:sz w:val="18"/>
                              <w:szCs w:val="24"/>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u9gqJIgIAADc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meQrMh36MKmrc+lJit2261vd&#10;2uqITr09UyU4vm5QyoaF+Mg8uIHywff4gEMqi5S2lyiprf/0t/fkj5HBSkkLrpXUYBkoUW8NRplo&#10;OQh+ELaDYPb6zoK8E+yR41nEBx/VIEpv9UcswSrlkEwFBGaGIxsGNYh3EVpvxDJxsVpd9L3zza6+&#10;fgYxHYsb8+R4P+qEXnCrfQTaeQgJszNQGF5SwM48xn6TEv1/1bPXdd+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WAAAAZHJzL1BLAQIU&#10;ABQAAAAIAIdO4kCzSVju0AAAAAUBAAAPAAAAAAAAAAEAIAAAADgAAABkcnMvZG93bnJldi54bWxQ&#10;SwECFAAUAAAACACHTuJA7vYKiSICAAA3BAAADgAAAAAAAAABACAAAAA1AQAAZHJzL2Uyb0RvYy54&#10;bWxQSwUGAAAAAAYABgBZAQAAyQU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ascii="Times New Roman" w:hAnsi="Times New Roman" w:eastAsia="仿宋_GB2312" w:cs="Times New Roman"/>
                        <w:kern w:val="2"/>
                        <w:sz w:val="18"/>
                        <w:szCs w:val="24"/>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1</w:t>
                    </w:r>
                    <w:r>
                      <w:rPr>
                        <w:rFonts w:hint="eastAsia" w:ascii="宋体" w:hAnsi="宋体" w:eastAsia="宋体" w:cs="宋体"/>
                        <w:kern w:val="2"/>
                        <w:sz w:val="28"/>
                        <w:szCs w:val="28"/>
                        <w:lang w:val="en-US" w:eastAsia="zh-CN" w:bidi="ar-S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Calibri" w:hAnsi="Calibri" w:cs="Times New Roman"/>
      </w:rPr>
    </w:pPr>
    <w:r>
      <w:rPr>
        <w:rFonts w:ascii="Calibri" w:hAnsi="Calibri" w:cs="Times New Roman"/>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snapToGrid w:val="0"/>
                            <w:rPr>
                              <w:rFonts w:ascii="Calibri" w:hAnsi="Calibri" w:eastAsia="仿宋" w:cs="Times New Roman"/>
                              <w:sz w:val="1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5VQQhIgIAADc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Y6+ItGhDxO7OpcepdBtu77V&#10;rSmP6NSZM1W85asGpayZD0/MgRsoH3wPjzgqaZDS9BIltXGf/vYe/TEyWClpwbWCaiwDJfKtxigj&#10;LQfBDcJ2EPRe3RuQd4w9sjyJ+OCCHMTKGfURS7CMOSomPQIzzZENgxrE+wCtN2KZuFguL/reumZX&#10;Xz+DmJaFtd5Y3o86ouftch+AdhpCxOwMFIYXFbAzjbHfpEj/X/Xkdd33x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WAAAAZHJzL1BLAQIU&#10;ABQAAAAIAIdO4kCzSVju0AAAAAUBAAAPAAAAAAAAAAEAIAAAADgAAABkcnMvZG93bnJldi54bWxQ&#10;SwECFAAUAAAACACHTuJAuVUEISICAAA3BAAADgAAAAAAAAABACAAAAA1AQAAZHJzL2Uyb0RvYy54&#10;bWxQSwUGAAAAAAYABgBZAQAAyQUAAAAA&#10;">
              <v:fill on="f" focussize="0,0"/>
              <v:stroke on="f" weight="0.5pt"/>
              <v:imagedata o:title=""/>
              <o:lock v:ext="edit" aspectratio="f"/>
              <v:textbox inset="0mm,0mm,0mm,0mm" style="mso-fit-shape-to-text:t;">
                <w:txbxContent>
                  <w:p>
                    <w:pPr>
                      <w:snapToGrid w:val="0"/>
                      <w:rPr>
                        <w:rFonts w:ascii="Calibri" w:hAnsi="Calibri" w:eastAsia="仿宋" w:cs="Times New Roman"/>
                        <w:sz w:val="1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rPr>
        <w:rFonts w:ascii="Calibri" w:hAnsi="Calibri"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false"/>
  <w:bordersDoNotSurroundFooter w:val="false"/>
  <w:documentProtection w:enforcement="0"/>
  <w:defaultTabStop w:val="420"/>
  <w:drawingGridHorizontalSpacing w:val="146"/>
  <w:drawingGridVerticalSpacing w:val="224"/>
  <w:displayHorizontalDrawingGridEvery w:val="1"/>
  <w:displayVerticalDrawingGridEvery w:val="1"/>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2C0718"/>
    <w:rsid w:val="00190532"/>
    <w:rsid w:val="00227185"/>
    <w:rsid w:val="002B5CB7"/>
    <w:rsid w:val="0046306D"/>
    <w:rsid w:val="004869DE"/>
    <w:rsid w:val="004D25D2"/>
    <w:rsid w:val="00502E98"/>
    <w:rsid w:val="00560322"/>
    <w:rsid w:val="007100F9"/>
    <w:rsid w:val="00926157"/>
    <w:rsid w:val="00A402AE"/>
    <w:rsid w:val="00E43FBD"/>
    <w:rsid w:val="00F939C4"/>
    <w:rsid w:val="01031FF7"/>
    <w:rsid w:val="010B2652"/>
    <w:rsid w:val="01236F84"/>
    <w:rsid w:val="013451B3"/>
    <w:rsid w:val="013C328C"/>
    <w:rsid w:val="015F25F9"/>
    <w:rsid w:val="016B7B42"/>
    <w:rsid w:val="016C32E9"/>
    <w:rsid w:val="017F45AB"/>
    <w:rsid w:val="01976256"/>
    <w:rsid w:val="01AF7276"/>
    <w:rsid w:val="01E6366B"/>
    <w:rsid w:val="01FD050C"/>
    <w:rsid w:val="020019B5"/>
    <w:rsid w:val="024115D5"/>
    <w:rsid w:val="02564AB0"/>
    <w:rsid w:val="025E17D5"/>
    <w:rsid w:val="026201EB"/>
    <w:rsid w:val="02982CB8"/>
    <w:rsid w:val="02AA4C8F"/>
    <w:rsid w:val="031F6BDA"/>
    <w:rsid w:val="0325118C"/>
    <w:rsid w:val="032B05EF"/>
    <w:rsid w:val="032C0718"/>
    <w:rsid w:val="033A18F1"/>
    <w:rsid w:val="033F7D13"/>
    <w:rsid w:val="037430D6"/>
    <w:rsid w:val="038055C4"/>
    <w:rsid w:val="038A13B4"/>
    <w:rsid w:val="03CC27F9"/>
    <w:rsid w:val="044D4C89"/>
    <w:rsid w:val="04602A4B"/>
    <w:rsid w:val="04692B4D"/>
    <w:rsid w:val="04706D13"/>
    <w:rsid w:val="0485635C"/>
    <w:rsid w:val="04CF2AE8"/>
    <w:rsid w:val="04D95B86"/>
    <w:rsid w:val="04DF1C99"/>
    <w:rsid w:val="04E02CE6"/>
    <w:rsid w:val="04E94A02"/>
    <w:rsid w:val="04E97629"/>
    <w:rsid w:val="04EF0B20"/>
    <w:rsid w:val="054327C2"/>
    <w:rsid w:val="056B6F5D"/>
    <w:rsid w:val="05894101"/>
    <w:rsid w:val="05F9607F"/>
    <w:rsid w:val="063D67D8"/>
    <w:rsid w:val="066340FA"/>
    <w:rsid w:val="06997C89"/>
    <w:rsid w:val="06EF4E6C"/>
    <w:rsid w:val="07100E62"/>
    <w:rsid w:val="072331E3"/>
    <w:rsid w:val="07445F54"/>
    <w:rsid w:val="078E563A"/>
    <w:rsid w:val="07B31738"/>
    <w:rsid w:val="080F5025"/>
    <w:rsid w:val="08204013"/>
    <w:rsid w:val="083A01D9"/>
    <w:rsid w:val="08420D16"/>
    <w:rsid w:val="085629B8"/>
    <w:rsid w:val="08865872"/>
    <w:rsid w:val="088D4535"/>
    <w:rsid w:val="08BA3F77"/>
    <w:rsid w:val="08C34E5D"/>
    <w:rsid w:val="08DF1016"/>
    <w:rsid w:val="090B1355"/>
    <w:rsid w:val="095231A8"/>
    <w:rsid w:val="09625C6F"/>
    <w:rsid w:val="09887870"/>
    <w:rsid w:val="09E13062"/>
    <w:rsid w:val="09F4054B"/>
    <w:rsid w:val="0A1447F4"/>
    <w:rsid w:val="0A16332B"/>
    <w:rsid w:val="0A5D4811"/>
    <w:rsid w:val="0A6665F1"/>
    <w:rsid w:val="0AC415D2"/>
    <w:rsid w:val="0AC44F56"/>
    <w:rsid w:val="0ACC394F"/>
    <w:rsid w:val="0AF26B87"/>
    <w:rsid w:val="0AF31A48"/>
    <w:rsid w:val="0AFF1CD5"/>
    <w:rsid w:val="0B10792A"/>
    <w:rsid w:val="0B1E1FF9"/>
    <w:rsid w:val="0B2F7823"/>
    <w:rsid w:val="0B366E32"/>
    <w:rsid w:val="0B593020"/>
    <w:rsid w:val="0B730F6F"/>
    <w:rsid w:val="0B7854A7"/>
    <w:rsid w:val="0B874B03"/>
    <w:rsid w:val="0B9F61BA"/>
    <w:rsid w:val="0BAE7FC2"/>
    <w:rsid w:val="0BBE2CFF"/>
    <w:rsid w:val="0BCA61AD"/>
    <w:rsid w:val="0BDB1A22"/>
    <w:rsid w:val="0BE268F8"/>
    <w:rsid w:val="0BE43638"/>
    <w:rsid w:val="0C0A1759"/>
    <w:rsid w:val="0C3D62E2"/>
    <w:rsid w:val="0C4B51E0"/>
    <w:rsid w:val="0C657D48"/>
    <w:rsid w:val="0C742C15"/>
    <w:rsid w:val="0C80339F"/>
    <w:rsid w:val="0C847845"/>
    <w:rsid w:val="0C8777E9"/>
    <w:rsid w:val="0CB04785"/>
    <w:rsid w:val="0CC552DE"/>
    <w:rsid w:val="0CD0586B"/>
    <w:rsid w:val="0CEA364D"/>
    <w:rsid w:val="0D034F19"/>
    <w:rsid w:val="0D344542"/>
    <w:rsid w:val="0D4D53FF"/>
    <w:rsid w:val="0D5F289D"/>
    <w:rsid w:val="0D636A87"/>
    <w:rsid w:val="0DA01CF4"/>
    <w:rsid w:val="0DB86FAF"/>
    <w:rsid w:val="0DB97A18"/>
    <w:rsid w:val="0DCD52DF"/>
    <w:rsid w:val="0E0442B1"/>
    <w:rsid w:val="0E175979"/>
    <w:rsid w:val="0E2346B4"/>
    <w:rsid w:val="0E2B0C15"/>
    <w:rsid w:val="0E350A6A"/>
    <w:rsid w:val="0E362394"/>
    <w:rsid w:val="0E3659ED"/>
    <w:rsid w:val="0E5919C0"/>
    <w:rsid w:val="0E695B3B"/>
    <w:rsid w:val="0E771C1D"/>
    <w:rsid w:val="0E8C0DDF"/>
    <w:rsid w:val="0E8E1420"/>
    <w:rsid w:val="0E956683"/>
    <w:rsid w:val="0E9615C2"/>
    <w:rsid w:val="0E991E14"/>
    <w:rsid w:val="0EC9038A"/>
    <w:rsid w:val="0EE572FA"/>
    <w:rsid w:val="0F157A3D"/>
    <w:rsid w:val="0F2350C2"/>
    <w:rsid w:val="0F3636DB"/>
    <w:rsid w:val="0F3A1573"/>
    <w:rsid w:val="0F4D3278"/>
    <w:rsid w:val="0F7851AF"/>
    <w:rsid w:val="0F951629"/>
    <w:rsid w:val="0FB86BF7"/>
    <w:rsid w:val="0FC57D72"/>
    <w:rsid w:val="0FE53ADB"/>
    <w:rsid w:val="0FFB4349"/>
    <w:rsid w:val="100477B5"/>
    <w:rsid w:val="101C0FB4"/>
    <w:rsid w:val="102522BB"/>
    <w:rsid w:val="102E336F"/>
    <w:rsid w:val="103E153F"/>
    <w:rsid w:val="107645ED"/>
    <w:rsid w:val="10816739"/>
    <w:rsid w:val="10970364"/>
    <w:rsid w:val="10992F4C"/>
    <w:rsid w:val="10B51FD7"/>
    <w:rsid w:val="10D72246"/>
    <w:rsid w:val="10D87409"/>
    <w:rsid w:val="10DB766A"/>
    <w:rsid w:val="10DF29CE"/>
    <w:rsid w:val="10F277C9"/>
    <w:rsid w:val="11016041"/>
    <w:rsid w:val="110C29D2"/>
    <w:rsid w:val="110F6C24"/>
    <w:rsid w:val="111E6127"/>
    <w:rsid w:val="111F418B"/>
    <w:rsid w:val="11281708"/>
    <w:rsid w:val="113E6EB1"/>
    <w:rsid w:val="114E3C7A"/>
    <w:rsid w:val="115964AB"/>
    <w:rsid w:val="11692FFD"/>
    <w:rsid w:val="118A6C50"/>
    <w:rsid w:val="11965E3A"/>
    <w:rsid w:val="119C5BA3"/>
    <w:rsid w:val="11CC05EB"/>
    <w:rsid w:val="11D3268B"/>
    <w:rsid w:val="11E73F9F"/>
    <w:rsid w:val="12083F52"/>
    <w:rsid w:val="12185655"/>
    <w:rsid w:val="121C48BB"/>
    <w:rsid w:val="12254146"/>
    <w:rsid w:val="122623FB"/>
    <w:rsid w:val="122B1ACA"/>
    <w:rsid w:val="124900AB"/>
    <w:rsid w:val="12755FB9"/>
    <w:rsid w:val="1288703B"/>
    <w:rsid w:val="12CC0F50"/>
    <w:rsid w:val="12CC4F4C"/>
    <w:rsid w:val="12DC638A"/>
    <w:rsid w:val="12E110CF"/>
    <w:rsid w:val="12F671F6"/>
    <w:rsid w:val="13254F90"/>
    <w:rsid w:val="13551DCD"/>
    <w:rsid w:val="136B618C"/>
    <w:rsid w:val="1374122C"/>
    <w:rsid w:val="1380469E"/>
    <w:rsid w:val="138F4D57"/>
    <w:rsid w:val="13A93732"/>
    <w:rsid w:val="13B56C44"/>
    <w:rsid w:val="13CC2738"/>
    <w:rsid w:val="13E014BC"/>
    <w:rsid w:val="13E8648C"/>
    <w:rsid w:val="141C0276"/>
    <w:rsid w:val="14214A7C"/>
    <w:rsid w:val="14490520"/>
    <w:rsid w:val="1451357A"/>
    <w:rsid w:val="14515F8E"/>
    <w:rsid w:val="1459687A"/>
    <w:rsid w:val="147E4756"/>
    <w:rsid w:val="148E7D19"/>
    <w:rsid w:val="14942FA9"/>
    <w:rsid w:val="151838FF"/>
    <w:rsid w:val="153B3879"/>
    <w:rsid w:val="15725F08"/>
    <w:rsid w:val="158B5EDB"/>
    <w:rsid w:val="15941AFC"/>
    <w:rsid w:val="1610740F"/>
    <w:rsid w:val="161252F4"/>
    <w:rsid w:val="1631576A"/>
    <w:rsid w:val="16333CBA"/>
    <w:rsid w:val="16456F48"/>
    <w:rsid w:val="16505C03"/>
    <w:rsid w:val="167174AE"/>
    <w:rsid w:val="169A78BF"/>
    <w:rsid w:val="16B1526D"/>
    <w:rsid w:val="16B51FD0"/>
    <w:rsid w:val="16CA5CAC"/>
    <w:rsid w:val="16CD7798"/>
    <w:rsid w:val="16F05040"/>
    <w:rsid w:val="17001474"/>
    <w:rsid w:val="170F674F"/>
    <w:rsid w:val="171615E8"/>
    <w:rsid w:val="17824697"/>
    <w:rsid w:val="179F4217"/>
    <w:rsid w:val="17C77BA5"/>
    <w:rsid w:val="17CF26FC"/>
    <w:rsid w:val="17D32608"/>
    <w:rsid w:val="18070469"/>
    <w:rsid w:val="18274C07"/>
    <w:rsid w:val="18360BB4"/>
    <w:rsid w:val="18452476"/>
    <w:rsid w:val="18564527"/>
    <w:rsid w:val="18713DB7"/>
    <w:rsid w:val="18857E32"/>
    <w:rsid w:val="18A17886"/>
    <w:rsid w:val="18A76FDE"/>
    <w:rsid w:val="18A8308E"/>
    <w:rsid w:val="18CC1351"/>
    <w:rsid w:val="193D698D"/>
    <w:rsid w:val="194328D4"/>
    <w:rsid w:val="19815F92"/>
    <w:rsid w:val="19A80D22"/>
    <w:rsid w:val="19AB4254"/>
    <w:rsid w:val="19AF2E21"/>
    <w:rsid w:val="19C64299"/>
    <w:rsid w:val="19CE1C50"/>
    <w:rsid w:val="19D10A62"/>
    <w:rsid w:val="19D32691"/>
    <w:rsid w:val="19E72E35"/>
    <w:rsid w:val="1A1B55D6"/>
    <w:rsid w:val="1A1F6EE7"/>
    <w:rsid w:val="1A210A9E"/>
    <w:rsid w:val="1A247A97"/>
    <w:rsid w:val="1A2637AE"/>
    <w:rsid w:val="1A32282A"/>
    <w:rsid w:val="1A330954"/>
    <w:rsid w:val="1A442177"/>
    <w:rsid w:val="1A4D266A"/>
    <w:rsid w:val="1A4F0AEB"/>
    <w:rsid w:val="1A8F50D0"/>
    <w:rsid w:val="1A925894"/>
    <w:rsid w:val="1AD01CB1"/>
    <w:rsid w:val="1AE17E31"/>
    <w:rsid w:val="1B3640C9"/>
    <w:rsid w:val="1B3A0207"/>
    <w:rsid w:val="1B557907"/>
    <w:rsid w:val="1B8B65F2"/>
    <w:rsid w:val="1BD12671"/>
    <w:rsid w:val="1BD546DE"/>
    <w:rsid w:val="1BEE0A8A"/>
    <w:rsid w:val="1C01790F"/>
    <w:rsid w:val="1C0530D1"/>
    <w:rsid w:val="1C214B0B"/>
    <w:rsid w:val="1C2D35A6"/>
    <w:rsid w:val="1C322D64"/>
    <w:rsid w:val="1C4178A9"/>
    <w:rsid w:val="1C44484B"/>
    <w:rsid w:val="1C6F5FCC"/>
    <w:rsid w:val="1C88427D"/>
    <w:rsid w:val="1C896E5C"/>
    <w:rsid w:val="1CA41995"/>
    <w:rsid w:val="1CAF65F1"/>
    <w:rsid w:val="1CC253E1"/>
    <w:rsid w:val="1CD225B1"/>
    <w:rsid w:val="1CD67DA4"/>
    <w:rsid w:val="1CD74C20"/>
    <w:rsid w:val="1D0C764A"/>
    <w:rsid w:val="1D377AEA"/>
    <w:rsid w:val="1D3B69AB"/>
    <w:rsid w:val="1D586BF6"/>
    <w:rsid w:val="1D593868"/>
    <w:rsid w:val="1D701418"/>
    <w:rsid w:val="1D7837D5"/>
    <w:rsid w:val="1D991984"/>
    <w:rsid w:val="1DA004B2"/>
    <w:rsid w:val="1DA83236"/>
    <w:rsid w:val="1E1F2E54"/>
    <w:rsid w:val="1E291998"/>
    <w:rsid w:val="1E345D5D"/>
    <w:rsid w:val="1E3B513C"/>
    <w:rsid w:val="1E495200"/>
    <w:rsid w:val="1E4B4D53"/>
    <w:rsid w:val="1E541E57"/>
    <w:rsid w:val="1E5779E8"/>
    <w:rsid w:val="1E5D569E"/>
    <w:rsid w:val="1E8D0691"/>
    <w:rsid w:val="1EA73333"/>
    <w:rsid w:val="1EB3225E"/>
    <w:rsid w:val="1EB86019"/>
    <w:rsid w:val="1ED77AAE"/>
    <w:rsid w:val="1EE27F86"/>
    <w:rsid w:val="1EEC7422"/>
    <w:rsid w:val="1F043FC5"/>
    <w:rsid w:val="1F061F0C"/>
    <w:rsid w:val="1F1F7410"/>
    <w:rsid w:val="1F7A1CDD"/>
    <w:rsid w:val="1FAF560A"/>
    <w:rsid w:val="1FC064C5"/>
    <w:rsid w:val="1FDC2A47"/>
    <w:rsid w:val="1FDD1687"/>
    <w:rsid w:val="1FEB5956"/>
    <w:rsid w:val="1FF8769F"/>
    <w:rsid w:val="205325AB"/>
    <w:rsid w:val="20582D09"/>
    <w:rsid w:val="208374BF"/>
    <w:rsid w:val="208848B3"/>
    <w:rsid w:val="2095705C"/>
    <w:rsid w:val="20F86831"/>
    <w:rsid w:val="213669FA"/>
    <w:rsid w:val="216611A4"/>
    <w:rsid w:val="217129AE"/>
    <w:rsid w:val="218226BA"/>
    <w:rsid w:val="21863F50"/>
    <w:rsid w:val="21A969D1"/>
    <w:rsid w:val="21C13E9E"/>
    <w:rsid w:val="21E136B6"/>
    <w:rsid w:val="22224CE3"/>
    <w:rsid w:val="22510564"/>
    <w:rsid w:val="225704A4"/>
    <w:rsid w:val="227323F7"/>
    <w:rsid w:val="2273538C"/>
    <w:rsid w:val="229A406D"/>
    <w:rsid w:val="22A64E34"/>
    <w:rsid w:val="22B44D6A"/>
    <w:rsid w:val="22D535BF"/>
    <w:rsid w:val="22F2789F"/>
    <w:rsid w:val="22FC55AC"/>
    <w:rsid w:val="234E2385"/>
    <w:rsid w:val="234E783D"/>
    <w:rsid w:val="235F714A"/>
    <w:rsid w:val="2361115A"/>
    <w:rsid w:val="237A254B"/>
    <w:rsid w:val="238A5821"/>
    <w:rsid w:val="23A009AB"/>
    <w:rsid w:val="23A22ADF"/>
    <w:rsid w:val="23AE4773"/>
    <w:rsid w:val="23C96BE2"/>
    <w:rsid w:val="23D83DDF"/>
    <w:rsid w:val="23DB492D"/>
    <w:rsid w:val="23DC3375"/>
    <w:rsid w:val="23F26158"/>
    <w:rsid w:val="23F87755"/>
    <w:rsid w:val="240D2546"/>
    <w:rsid w:val="241E7CEB"/>
    <w:rsid w:val="246C3CDD"/>
    <w:rsid w:val="246F5FF7"/>
    <w:rsid w:val="24A07F16"/>
    <w:rsid w:val="24B60DA0"/>
    <w:rsid w:val="24CA30BA"/>
    <w:rsid w:val="24E83AAB"/>
    <w:rsid w:val="24F759FE"/>
    <w:rsid w:val="2519469D"/>
    <w:rsid w:val="251E223B"/>
    <w:rsid w:val="253E135F"/>
    <w:rsid w:val="25515335"/>
    <w:rsid w:val="2552154B"/>
    <w:rsid w:val="25607F51"/>
    <w:rsid w:val="256F4960"/>
    <w:rsid w:val="25862C25"/>
    <w:rsid w:val="25A00A2C"/>
    <w:rsid w:val="25A53944"/>
    <w:rsid w:val="25B26649"/>
    <w:rsid w:val="25BC5AA6"/>
    <w:rsid w:val="25CD5718"/>
    <w:rsid w:val="25D8324A"/>
    <w:rsid w:val="26271608"/>
    <w:rsid w:val="262852DE"/>
    <w:rsid w:val="266C4974"/>
    <w:rsid w:val="26A652C3"/>
    <w:rsid w:val="26B12C8C"/>
    <w:rsid w:val="26BF0DE8"/>
    <w:rsid w:val="26CD727C"/>
    <w:rsid w:val="26EA2A5D"/>
    <w:rsid w:val="271574D8"/>
    <w:rsid w:val="27314948"/>
    <w:rsid w:val="27351DF4"/>
    <w:rsid w:val="273D27B2"/>
    <w:rsid w:val="274039A3"/>
    <w:rsid w:val="27597B6A"/>
    <w:rsid w:val="27AB3EC7"/>
    <w:rsid w:val="27AD2FD9"/>
    <w:rsid w:val="27BA3A24"/>
    <w:rsid w:val="27F06CC5"/>
    <w:rsid w:val="281F5A27"/>
    <w:rsid w:val="28235BF9"/>
    <w:rsid w:val="283141A8"/>
    <w:rsid w:val="28457CCB"/>
    <w:rsid w:val="286F2474"/>
    <w:rsid w:val="287221F1"/>
    <w:rsid w:val="288C5DDB"/>
    <w:rsid w:val="289101DB"/>
    <w:rsid w:val="28AA6C55"/>
    <w:rsid w:val="28AF4DD4"/>
    <w:rsid w:val="28B101F0"/>
    <w:rsid w:val="28B734E0"/>
    <w:rsid w:val="28BD2A9E"/>
    <w:rsid w:val="28F47BCF"/>
    <w:rsid w:val="28F9665D"/>
    <w:rsid w:val="291D7860"/>
    <w:rsid w:val="292E5AF4"/>
    <w:rsid w:val="29300072"/>
    <w:rsid w:val="29521B73"/>
    <w:rsid w:val="295927F4"/>
    <w:rsid w:val="295D1C49"/>
    <w:rsid w:val="29612DFA"/>
    <w:rsid w:val="296261B6"/>
    <w:rsid w:val="29671FC6"/>
    <w:rsid w:val="29903DEA"/>
    <w:rsid w:val="299E71D1"/>
    <w:rsid w:val="29A34658"/>
    <w:rsid w:val="29B47D77"/>
    <w:rsid w:val="29C94D5C"/>
    <w:rsid w:val="29E03CF2"/>
    <w:rsid w:val="29E5129B"/>
    <w:rsid w:val="29EB113A"/>
    <w:rsid w:val="29EF5110"/>
    <w:rsid w:val="29F17FAE"/>
    <w:rsid w:val="2A21067E"/>
    <w:rsid w:val="2A2545C9"/>
    <w:rsid w:val="2A476B30"/>
    <w:rsid w:val="2A695057"/>
    <w:rsid w:val="2A8058D6"/>
    <w:rsid w:val="2A9E58F5"/>
    <w:rsid w:val="2B00651E"/>
    <w:rsid w:val="2B211E53"/>
    <w:rsid w:val="2B30044C"/>
    <w:rsid w:val="2B321E44"/>
    <w:rsid w:val="2B4652B2"/>
    <w:rsid w:val="2B6F5212"/>
    <w:rsid w:val="2B7C7365"/>
    <w:rsid w:val="2B975068"/>
    <w:rsid w:val="2BB54C0F"/>
    <w:rsid w:val="2BE72CB0"/>
    <w:rsid w:val="2C091ACD"/>
    <w:rsid w:val="2C0A6CF4"/>
    <w:rsid w:val="2C197704"/>
    <w:rsid w:val="2C1B21D6"/>
    <w:rsid w:val="2C216547"/>
    <w:rsid w:val="2C712305"/>
    <w:rsid w:val="2C7C53A8"/>
    <w:rsid w:val="2C84655B"/>
    <w:rsid w:val="2CB74F74"/>
    <w:rsid w:val="2CBC20F8"/>
    <w:rsid w:val="2CED4E8E"/>
    <w:rsid w:val="2D1922BC"/>
    <w:rsid w:val="2D4D356D"/>
    <w:rsid w:val="2D580AD3"/>
    <w:rsid w:val="2D671AC1"/>
    <w:rsid w:val="2D8F6757"/>
    <w:rsid w:val="2D9F7E02"/>
    <w:rsid w:val="2DA320F0"/>
    <w:rsid w:val="2DB935A2"/>
    <w:rsid w:val="2DDA1707"/>
    <w:rsid w:val="2DF847B3"/>
    <w:rsid w:val="2E1961AF"/>
    <w:rsid w:val="2E7221F8"/>
    <w:rsid w:val="2E960B7C"/>
    <w:rsid w:val="2E970542"/>
    <w:rsid w:val="2E9A54F5"/>
    <w:rsid w:val="2EA1467C"/>
    <w:rsid w:val="2ED1119D"/>
    <w:rsid w:val="2EE66EC2"/>
    <w:rsid w:val="2EE85441"/>
    <w:rsid w:val="2EEA210C"/>
    <w:rsid w:val="2EED41F8"/>
    <w:rsid w:val="2EF049A3"/>
    <w:rsid w:val="2EF317B9"/>
    <w:rsid w:val="2EFB3111"/>
    <w:rsid w:val="2F07007C"/>
    <w:rsid w:val="2F3A4C48"/>
    <w:rsid w:val="2F575545"/>
    <w:rsid w:val="2F6E48AD"/>
    <w:rsid w:val="2F6E6EE5"/>
    <w:rsid w:val="2F72606A"/>
    <w:rsid w:val="2F9D3037"/>
    <w:rsid w:val="2FBF3D92"/>
    <w:rsid w:val="2FC57276"/>
    <w:rsid w:val="2FCB17A6"/>
    <w:rsid w:val="2FD858A6"/>
    <w:rsid w:val="301019F8"/>
    <w:rsid w:val="306A301E"/>
    <w:rsid w:val="306C1F11"/>
    <w:rsid w:val="30753479"/>
    <w:rsid w:val="307D6FBE"/>
    <w:rsid w:val="30984D78"/>
    <w:rsid w:val="30DC58FE"/>
    <w:rsid w:val="30EE482F"/>
    <w:rsid w:val="30F17541"/>
    <w:rsid w:val="30FB42E9"/>
    <w:rsid w:val="31152628"/>
    <w:rsid w:val="311A0A45"/>
    <w:rsid w:val="312F741D"/>
    <w:rsid w:val="314342E5"/>
    <w:rsid w:val="314858CF"/>
    <w:rsid w:val="31A3299C"/>
    <w:rsid w:val="31C97291"/>
    <w:rsid w:val="31D06490"/>
    <w:rsid w:val="32044B00"/>
    <w:rsid w:val="321001F3"/>
    <w:rsid w:val="323B48CB"/>
    <w:rsid w:val="32410E2C"/>
    <w:rsid w:val="32437636"/>
    <w:rsid w:val="32591332"/>
    <w:rsid w:val="32725E7C"/>
    <w:rsid w:val="327C14D4"/>
    <w:rsid w:val="327C7B9A"/>
    <w:rsid w:val="327D7BFA"/>
    <w:rsid w:val="32853EB0"/>
    <w:rsid w:val="32BB6C3C"/>
    <w:rsid w:val="32DE7256"/>
    <w:rsid w:val="32E24038"/>
    <w:rsid w:val="32FB4A92"/>
    <w:rsid w:val="331A174E"/>
    <w:rsid w:val="333851AD"/>
    <w:rsid w:val="333A2B6A"/>
    <w:rsid w:val="33404EB5"/>
    <w:rsid w:val="336E11A6"/>
    <w:rsid w:val="338B4626"/>
    <w:rsid w:val="339C6D8F"/>
    <w:rsid w:val="33D92CEF"/>
    <w:rsid w:val="33E45D7E"/>
    <w:rsid w:val="33F17995"/>
    <w:rsid w:val="340A45F4"/>
    <w:rsid w:val="34601F00"/>
    <w:rsid w:val="3479612B"/>
    <w:rsid w:val="34E2157C"/>
    <w:rsid w:val="34E4496F"/>
    <w:rsid w:val="350632C2"/>
    <w:rsid w:val="351956F3"/>
    <w:rsid w:val="3544124D"/>
    <w:rsid w:val="35516A2D"/>
    <w:rsid w:val="35823B20"/>
    <w:rsid w:val="3599257E"/>
    <w:rsid w:val="35A56285"/>
    <w:rsid w:val="35BC67A1"/>
    <w:rsid w:val="35D711A0"/>
    <w:rsid w:val="35F25CB4"/>
    <w:rsid w:val="35FE25E1"/>
    <w:rsid w:val="36075CB3"/>
    <w:rsid w:val="36270BF9"/>
    <w:rsid w:val="362A4297"/>
    <w:rsid w:val="3645719B"/>
    <w:rsid w:val="369C3C0B"/>
    <w:rsid w:val="36A239E7"/>
    <w:rsid w:val="36E17C0E"/>
    <w:rsid w:val="36E60FAF"/>
    <w:rsid w:val="36E766D1"/>
    <w:rsid w:val="36EC7786"/>
    <w:rsid w:val="36EF7AF7"/>
    <w:rsid w:val="36F87540"/>
    <w:rsid w:val="370803B4"/>
    <w:rsid w:val="37093A4A"/>
    <w:rsid w:val="3749082B"/>
    <w:rsid w:val="37B46F86"/>
    <w:rsid w:val="37C84F5A"/>
    <w:rsid w:val="37E9597F"/>
    <w:rsid w:val="37F70666"/>
    <w:rsid w:val="380F43A2"/>
    <w:rsid w:val="38304F32"/>
    <w:rsid w:val="38334374"/>
    <w:rsid w:val="383A6FCF"/>
    <w:rsid w:val="38406201"/>
    <w:rsid w:val="3877015B"/>
    <w:rsid w:val="38976DFF"/>
    <w:rsid w:val="3899054D"/>
    <w:rsid w:val="38AD5126"/>
    <w:rsid w:val="38EC12A6"/>
    <w:rsid w:val="38F50A54"/>
    <w:rsid w:val="38FB5405"/>
    <w:rsid w:val="393B6D08"/>
    <w:rsid w:val="394B5B59"/>
    <w:rsid w:val="3950050D"/>
    <w:rsid w:val="3952423A"/>
    <w:rsid w:val="395826C7"/>
    <w:rsid w:val="396E0440"/>
    <w:rsid w:val="39716B17"/>
    <w:rsid w:val="39766892"/>
    <w:rsid w:val="39814ACA"/>
    <w:rsid w:val="399A05AA"/>
    <w:rsid w:val="39D97C59"/>
    <w:rsid w:val="39E507F6"/>
    <w:rsid w:val="39E51E14"/>
    <w:rsid w:val="39ED589C"/>
    <w:rsid w:val="3A184108"/>
    <w:rsid w:val="3A1975AB"/>
    <w:rsid w:val="3A214A77"/>
    <w:rsid w:val="3A234DEC"/>
    <w:rsid w:val="3A57001D"/>
    <w:rsid w:val="3A785B91"/>
    <w:rsid w:val="3A987705"/>
    <w:rsid w:val="3ABC5C4A"/>
    <w:rsid w:val="3AC254A0"/>
    <w:rsid w:val="3AD71350"/>
    <w:rsid w:val="3AE30112"/>
    <w:rsid w:val="3AE43AB8"/>
    <w:rsid w:val="3AF844A2"/>
    <w:rsid w:val="3AFB46DD"/>
    <w:rsid w:val="3B096CC5"/>
    <w:rsid w:val="3B09748F"/>
    <w:rsid w:val="3B0F7BED"/>
    <w:rsid w:val="3B3F066F"/>
    <w:rsid w:val="3B421825"/>
    <w:rsid w:val="3B5206ED"/>
    <w:rsid w:val="3B9121C2"/>
    <w:rsid w:val="3BA71CBF"/>
    <w:rsid w:val="3BAA5C3B"/>
    <w:rsid w:val="3BB76A01"/>
    <w:rsid w:val="3BEF5A8E"/>
    <w:rsid w:val="3BFA48AF"/>
    <w:rsid w:val="3C1A45B2"/>
    <w:rsid w:val="3C24513A"/>
    <w:rsid w:val="3C265A29"/>
    <w:rsid w:val="3C3837FF"/>
    <w:rsid w:val="3C4A6733"/>
    <w:rsid w:val="3C523AB4"/>
    <w:rsid w:val="3C5F10DD"/>
    <w:rsid w:val="3CAD2FE2"/>
    <w:rsid w:val="3CAE5042"/>
    <w:rsid w:val="3CD44104"/>
    <w:rsid w:val="3CF11811"/>
    <w:rsid w:val="3CF31B4A"/>
    <w:rsid w:val="3D047FF1"/>
    <w:rsid w:val="3D1932CC"/>
    <w:rsid w:val="3D334539"/>
    <w:rsid w:val="3D3C257F"/>
    <w:rsid w:val="3D4B1E73"/>
    <w:rsid w:val="3D71406D"/>
    <w:rsid w:val="3D7D3FC5"/>
    <w:rsid w:val="3D8F3954"/>
    <w:rsid w:val="3DB131A8"/>
    <w:rsid w:val="3DED2D92"/>
    <w:rsid w:val="3E2B3802"/>
    <w:rsid w:val="3E3122D9"/>
    <w:rsid w:val="3E54734A"/>
    <w:rsid w:val="3E5623F1"/>
    <w:rsid w:val="3E5B55A6"/>
    <w:rsid w:val="3E631812"/>
    <w:rsid w:val="3E7014AF"/>
    <w:rsid w:val="3E7E40CA"/>
    <w:rsid w:val="3EA41CFA"/>
    <w:rsid w:val="3EDE4A18"/>
    <w:rsid w:val="3F0C2E63"/>
    <w:rsid w:val="3F13452E"/>
    <w:rsid w:val="3F1941B6"/>
    <w:rsid w:val="3F316978"/>
    <w:rsid w:val="3F363601"/>
    <w:rsid w:val="3F4F4711"/>
    <w:rsid w:val="3F736BFE"/>
    <w:rsid w:val="3F771545"/>
    <w:rsid w:val="3F8B0908"/>
    <w:rsid w:val="3F9D5BFD"/>
    <w:rsid w:val="3FBC39AB"/>
    <w:rsid w:val="3FF14651"/>
    <w:rsid w:val="400006BD"/>
    <w:rsid w:val="40225C03"/>
    <w:rsid w:val="40255088"/>
    <w:rsid w:val="40623A4A"/>
    <w:rsid w:val="40A94F7B"/>
    <w:rsid w:val="40B01546"/>
    <w:rsid w:val="40CA282D"/>
    <w:rsid w:val="40E925F6"/>
    <w:rsid w:val="40FC1348"/>
    <w:rsid w:val="40FF3DF4"/>
    <w:rsid w:val="41104673"/>
    <w:rsid w:val="412807AF"/>
    <w:rsid w:val="412811E0"/>
    <w:rsid w:val="416D71D1"/>
    <w:rsid w:val="41747612"/>
    <w:rsid w:val="4185545F"/>
    <w:rsid w:val="41AF1F9F"/>
    <w:rsid w:val="41B4664D"/>
    <w:rsid w:val="41E358B2"/>
    <w:rsid w:val="41E87496"/>
    <w:rsid w:val="41F27A03"/>
    <w:rsid w:val="42495FBE"/>
    <w:rsid w:val="428222C8"/>
    <w:rsid w:val="429C5790"/>
    <w:rsid w:val="429D1A1E"/>
    <w:rsid w:val="429D6AD1"/>
    <w:rsid w:val="42AD5695"/>
    <w:rsid w:val="42B05CA3"/>
    <w:rsid w:val="42B922B9"/>
    <w:rsid w:val="42D660B0"/>
    <w:rsid w:val="43380719"/>
    <w:rsid w:val="434B0650"/>
    <w:rsid w:val="435F3383"/>
    <w:rsid w:val="43824586"/>
    <w:rsid w:val="438E4F14"/>
    <w:rsid w:val="43987999"/>
    <w:rsid w:val="43A0330D"/>
    <w:rsid w:val="43B42D56"/>
    <w:rsid w:val="43C72CD7"/>
    <w:rsid w:val="43D2279A"/>
    <w:rsid w:val="43E030CE"/>
    <w:rsid w:val="43F54C44"/>
    <w:rsid w:val="443476AD"/>
    <w:rsid w:val="444A15F1"/>
    <w:rsid w:val="44571494"/>
    <w:rsid w:val="445F1543"/>
    <w:rsid w:val="448A7903"/>
    <w:rsid w:val="44902AF6"/>
    <w:rsid w:val="4497240B"/>
    <w:rsid w:val="44AA214D"/>
    <w:rsid w:val="44BA3E4F"/>
    <w:rsid w:val="44DF5E22"/>
    <w:rsid w:val="45056B02"/>
    <w:rsid w:val="450C0F7C"/>
    <w:rsid w:val="454E7EAC"/>
    <w:rsid w:val="45793F2F"/>
    <w:rsid w:val="457F0661"/>
    <w:rsid w:val="45873779"/>
    <w:rsid w:val="45A1747F"/>
    <w:rsid w:val="45B17713"/>
    <w:rsid w:val="45F846E0"/>
    <w:rsid w:val="463F0301"/>
    <w:rsid w:val="46406EC9"/>
    <w:rsid w:val="46953EBB"/>
    <w:rsid w:val="46BF6958"/>
    <w:rsid w:val="46CB78AD"/>
    <w:rsid w:val="46DC2654"/>
    <w:rsid w:val="470871AB"/>
    <w:rsid w:val="47141963"/>
    <w:rsid w:val="47222748"/>
    <w:rsid w:val="47484F5C"/>
    <w:rsid w:val="475B4755"/>
    <w:rsid w:val="475E5238"/>
    <w:rsid w:val="479E743C"/>
    <w:rsid w:val="47A43D07"/>
    <w:rsid w:val="47B00B31"/>
    <w:rsid w:val="47B55710"/>
    <w:rsid w:val="47B61C14"/>
    <w:rsid w:val="47E51999"/>
    <w:rsid w:val="47FC794D"/>
    <w:rsid w:val="481633EC"/>
    <w:rsid w:val="481A7B51"/>
    <w:rsid w:val="482A34AB"/>
    <w:rsid w:val="48460FB5"/>
    <w:rsid w:val="48597E1E"/>
    <w:rsid w:val="485D4381"/>
    <w:rsid w:val="485F2F46"/>
    <w:rsid w:val="487F75F6"/>
    <w:rsid w:val="488E4A93"/>
    <w:rsid w:val="489C76DA"/>
    <w:rsid w:val="48C025EC"/>
    <w:rsid w:val="48C56BE0"/>
    <w:rsid w:val="48CE13EC"/>
    <w:rsid w:val="48D703E3"/>
    <w:rsid w:val="48FD7E58"/>
    <w:rsid w:val="49146B96"/>
    <w:rsid w:val="493B43C8"/>
    <w:rsid w:val="495748A3"/>
    <w:rsid w:val="495C1D73"/>
    <w:rsid w:val="498D7E15"/>
    <w:rsid w:val="499C2E78"/>
    <w:rsid w:val="49B6009F"/>
    <w:rsid w:val="49D01B2E"/>
    <w:rsid w:val="49F3731A"/>
    <w:rsid w:val="49FA03C5"/>
    <w:rsid w:val="49FE493C"/>
    <w:rsid w:val="4A0656FD"/>
    <w:rsid w:val="4A5C0394"/>
    <w:rsid w:val="4A6D42BD"/>
    <w:rsid w:val="4A7856DF"/>
    <w:rsid w:val="4AAD3B0C"/>
    <w:rsid w:val="4AAF170B"/>
    <w:rsid w:val="4AEF3884"/>
    <w:rsid w:val="4AF337B6"/>
    <w:rsid w:val="4AF4314B"/>
    <w:rsid w:val="4AF5624B"/>
    <w:rsid w:val="4B047C06"/>
    <w:rsid w:val="4B175985"/>
    <w:rsid w:val="4B195B32"/>
    <w:rsid w:val="4B2675C9"/>
    <w:rsid w:val="4B2E06D6"/>
    <w:rsid w:val="4B343239"/>
    <w:rsid w:val="4B471A24"/>
    <w:rsid w:val="4B721FE0"/>
    <w:rsid w:val="4B9911A1"/>
    <w:rsid w:val="4BA86A82"/>
    <w:rsid w:val="4BB13B37"/>
    <w:rsid w:val="4BEF422F"/>
    <w:rsid w:val="4BFB7DEE"/>
    <w:rsid w:val="4C0B45EC"/>
    <w:rsid w:val="4C22567F"/>
    <w:rsid w:val="4C8164B4"/>
    <w:rsid w:val="4C981B94"/>
    <w:rsid w:val="4CAD06C7"/>
    <w:rsid w:val="4D057E24"/>
    <w:rsid w:val="4D100C4C"/>
    <w:rsid w:val="4D352F74"/>
    <w:rsid w:val="4D581B7E"/>
    <w:rsid w:val="4D5B44F5"/>
    <w:rsid w:val="4D7B5A44"/>
    <w:rsid w:val="4DB3797E"/>
    <w:rsid w:val="4DB7181C"/>
    <w:rsid w:val="4DD030CB"/>
    <w:rsid w:val="4DDF70FE"/>
    <w:rsid w:val="4DE115B2"/>
    <w:rsid w:val="4DE70303"/>
    <w:rsid w:val="4DF86FBB"/>
    <w:rsid w:val="4DFB0197"/>
    <w:rsid w:val="4E5841A0"/>
    <w:rsid w:val="4E7658F0"/>
    <w:rsid w:val="4E7F1506"/>
    <w:rsid w:val="4ECF08CD"/>
    <w:rsid w:val="4F2154F2"/>
    <w:rsid w:val="4F456897"/>
    <w:rsid w:val="4F613000"/>
    <w:rsid w:val="4F6A1A24"/>
    <w:rsid w:val="4F704B4F"/>
    <w:rsid w:val="4FAE0E06"/>
    <w:rsid w:val="4FBC0B6F"/>
    <w:rsid w:val="4FD32A2D"/>
    <w:rsid w:val="4FF54BBE"/>
    <w:rsid w:val="4FF860D8"/>
    <w:rsid w:val="501D7AF6"/>
    <w:rsid w:val="502F4740"/>
    <w:rsid w:val="505A2FF1"/>
    <w:rsid w:val="5083281F"/>
    <w:rsid w:val="5092243D"/>
    <w:rsid w:val="50BC765B"/>
    <w:rsid w:val="51267D42"/>
    <w:rsid w:val="514315F6"/>
    <w:rsid w:val="51602578"/>
    <w:rsid w:val="518C5E84"/>
    <w:rsid w:val="51A52204"/>
    <w:rsid w:val="51BB4B10"/>
    <w:rsid w:val="51F865E0"/>
    <w:rsid w:val="52232015"/>
    <w:rsid w:val="522767B8"/>
    <w:rsid w:val="526F04EB"/>
    <w:rsid w:val="52862C52"/>
    <w:rsid w:val="528E40AF"/>
    <w:rsid w:val="52A038AD"/>
    <w:rsid w:val="52BB6154"/>
    <w:rsid w:val="52C07370"/>
    <w:rsid w:val="52E04AD0"/>
    <w:rsid w:val="52E6125F"/>
    <w:rsid w:val="531946BD"/>
    <w:rsid w:val="531F6295"/>
    <w:rsid w:val="532216F8"/>
    <w:rsid w:val="532C7876"/>
    <w:rsid w:val="5343643D"/>
    <w:rsid w:val="534E5741"/>
    <w:rsid w:val="53564446"/>
    <w:rsid w:val="535B1930"/>
    <w:rsid w:val="535B2743"/>
    <w:rsid w:val="538547A8"/>
    <w:rsid w:val="53880AEE"/>
    <w:rsid w:val="53946B73"/>
    <w:rsid w:val="53A02946"/>
    <w:rsid w:val="53EF5B7C"/>
    <w:rsid w:val="53FE6750"/>
    <w:rsid w:val="5412622E"/>
    <w:rsid w:val="54146C84"/>
    <w:rsid w:val="544645AA"/>
    <w:rsid w:val="546E2B13"/>
    <w:rsid w:val="549225B5"/>
    <w:rsid w:val="54B45FA6"/>
    <w:rsid w:val="54C8773D"/>
    <w:rsid w:val="54F66040"/>
    <w:rsid w:val="55030C5F"/>
    <w:rsid w:val="55107C35"/>
    <w:rsid w:val="552E1AF8"/>
    <w:rsid w:val="554B252C"/>
    <w:rsid w:val="556B251D"/>
    <w:rsid w:val="55750B51"/>
    <w:rsid w:val="55AF2FC1"/>
    <w:rsid w:val="55B62D04"/>
    <w:rsid w:val="55C3785C"/>
    <w:rsid w:val="55D522C4"/>
    <w:rsid w:val="55E35DD3"/>
    <w:rsid w:val="56571691"/>
    <w:rsid w:val="5682137B"/>
    <w:rsid w:val="56915654"/>
    <w:rsid w:val="56960388"/>
    <w:rsid w:val="56975DCF"/>
    <w:rsid w:val="56B92C96"/>
    <w:rsid w:val="56E27F0F"/>
    <w:rsid w:val="56F776FF"/>
    <w:rsid w:val="570E351A"/>
    <w:rsid w:val="571366D3"/>
    <w:rsid w:val="572E3151"/>
    <w:rsid w:val="57691D50"/>
    <w:rsid w:val="57726E38"/>
    <w:rsid w:val="577B7316"/>
    <w:rsid w:val="578616EF"/>
    <w:rsid w:val="57980B18"/>
    <w:rsid w:val="579B1289"/>
    <w:rsid w:val="57C31103"/>
    <w:rsid w:val="57F13FD2"/>
    <w:rsid w:val="583C3A73"/>
    <w:rsid w:val="5852685A"/>
    <w:rsid w:val="58A30705"/>
    <w:rsid w:val="58A72C01"/>
    <w:rsid w:val="58BA28FF"/>
    <w:rsid w:val="58C51E83"/>
    <w:rsid w:val="58D96D09"/>
    <w:rsid w:val="58DE6FD7"/>
    <w:rsid w:val="59212557"/>
    <w:rsid w:val="5947635D"/>
    <w:rsid w:val="59590877"/>
    <w:rsid w:val="59664D74"/>
    <w:rsid w:val="596D6A00"/>
    <w:rsid w:val="597302C2"/>
    <w:rsid w:val="599255A9"/>
    <w:rsid w:val="599F40BB"/>
    <w:rsid w:val="59B40006"/>
    <w:rsid w:val="59C649F5"/>
    <w:rsid w:val="59E575C9"/>
    <w:rsid w:val="59F76294"/>
    <w:rsid w:val="5A121588"/>
    <w:rsid w:val="5A192706"/>
    <w:rsid w:val="5A1B0327"/>
    <w:rsid w:val="5A33601C"/>
    <w:rsid w:val="5A3A7567"/>
    <w:rsid w:val="5A4E5D59"/>
    <w:rsid w:val="5A620882"/>
    <w:rsid w:val="5A6F7E6D"/>
    <w:rsid w:val="5A765386"/>
    <w:rsid w:val="5A773145"/>
    <w:rsid w:val="5A8B0776"/>
    <w:rsid w:val="5AF31405"/>
    <w:rsid w:val="5AF946C1"/>
    <w:rsid w:val="5B093E9D"/>
    <w:rsid w:val="5B817B2C"/>
    <w:rsid w:val="5BAC6004"/>
    <w:rsid w:val="5BD467E2"/>
    <w:rsid w:val="5BD64B67"/>
    <w:rsid w:val="5BE30E04"/>
    <w:rsid w:val="5BEF11D1"/>
    <w:rsid w:val="5BF00D6B"/>
    <w:rsid w:val="5BF017F5"/>
    <w:rsid w:val="5C1F4E21"/>
    <w:rsid w:val="5C4078FA"/>
    <w:rsid w:val="5C4D3530"/>
    <w:rsid w:val="5C656555"/>
    <w:rsid w:val="5CAB7D7A"/>
    <w:rsid w:val="5CB254C3"/>
    <w:rsid w:val="5CB33B71"/>
    <w:rsid w:val="5CEC37E9"/>
    <w:rsid w:val="5D1B10E0"/>
    <w:rsid w:val="5D27018B"/>
    <w:rsid w:val="5D3B3752"/>
    <w:rsid w:val="5D6021EB"/>
    <w:rsid w:val="5DBC741B"/>
    <w:rsid w:val="5DC62F24"/>
    <w:rsid w:val="5DC95D60"/>
    <w:rsid w:val="5DDE11B6"/>
    <w:rsid w:val="5DF80015"/>
    <w:rsid w:val="5E400C74"/>
    <w:rsid w:val="5E4A3414"/>
    <w:rsid w:val="5E8F70A4"/>
    <w:rsid w:val="5E9749C9"/>
    <w:rsid w:val="5EAB2873"/>
    <w:rsid w:val="5EBA129F"/>
    <w:rsid w:val="5F524E2A"/>
    <w:rsid w:val="5F6A2190"/>
    <w:rsid w:val="5F871518"/>
    <w:rsid w:val="5F963F49"/>
    <w:rsid w:val="5FA74B05"/>
    <w:rsid w:val="5FB935AC"/>
    <w:rsid w:val="5FB956CD"/>
    <w:rsid w:val="5FDD5A67"/>
    <w:rsid w:val="600048D7"/>
    <w:rsid w:val="60036309"/>
    <w:rsid w:val="601F7231"/>
    <w:rsid w:val="60351213"/>
    <w:rsid w:val="603C39D4"/>
    <w:rsid w:val="604878B0"/>
    <w:rsid w:val="604F68F6"/>
    <w:rsid w:val="60695D49"/>
    <w:rsid w:val="60756CA3"/>
    <w:rsid w:val="60D21AF7"/>
    <w:rsid w:val="60DA57BE"/>
    <w:rsid w:val="60E329A9"/>
    <w:rsid w:val="60F57159"/>
    <w:rsid w:val="611A40B8"/>
    <w:rsid w:val="612114EB"/>
    <w:rsid w:val="61285B3D"/>
    <w:rsid w:val="61293481"/>
    <w:rsid w:val="612E40C6"/>
    <w:rsid w:val="6131136E"/>
    <w:rsid w:val="61404A01"/>
    <w:rsid w:val="61413CC0"/>
    <w:rsid w:val="61471177"/>
    <w:rsid w:val="614A04B8"/>
    <w:rsid w:val="614D12CC"/>
    <w:rsid w:val="61564356"/>
    <w:rsid w:val="61860693"/>
    <w:rsid w:val="61A03D33"/>
    <w:rsid w:val="61BC7CFD"/>
    <w:rsid w:val="61C460A9"/>
    <w:rsid w:val="61FA3993"/>
    <w:rsid w:val="620C7310"/>
    <w:rsid w:val="62130A9D"/>
    <w:rsid w:val="621F2E05"/>
    <w:rsid w:val="62562395"/>
    <w:rsid w:val="62581C69"/>
    <w:rsid w:val="62673432"/>
    <w:rsid w:val="62717522"/>
    <w:rsid w:val="629F1145"/>
    <w:rsid w:val="62A778CE"/>
    <w:rsid w:val="62BB2611"/>
    <w:rsid w:val="62BF79FE"/>
    <w:rsid w:val="62D42CDA"/>
    <w:rsid w:val="62F0299F"/>
    <w:rsid w:val="62F11C35"/>
    <w:rsid w:val="62F2063B"/>
    <w:rsid w:val="630B2F6D"/>
    <w:rsid w:val="63186A7B"/>
    <w:rsid w:val="633E0C47"/>
    <w:rsid w:val="63421363"/>
    <w:rsid w:val="63634FFE"/>
    <w:rsid w:val="636708A9"/>
    <w:rsid w:val="63DB2ED8"/>
    <w:rsid w:val="63ED2489"/>
    <w:rsid w:val="64291E1E"/>
    <w:rsid w:val="6437710A"/>
    <w:rsid w:val="64415CBE"/>
    <w:rsid w:val="64627752"/>
    <w:rsid w:val="64736091"/>
    <w:rsid w:val="64757133"/>
    <w:rsid w:val="649348F0"/>
    <w:rsid w:val="649A38FD"/>
    <w:rsid w:val="649B18C4"/>
    <w:rsid w:val="649D0DAB"/>
    <w:rsid w:val="649D293A"/>
    <w:rsid w:val="64AB25C1"/>
    <w:rsid w:val="64AB4FA6"/>
    <w:rsid w:val="64C26F95"/>
    <w:rsid w:val="64CD1EB7"/>
    <w:rsid w:val="64D054AB"/>
    <w:rsid w:val="64D41AAB"/>
    <w:rsid w:val="64DD4EFF"/>
    <w:rsid w:val="64EC4386"/>
    <w:rsid w:val="64FC2DC0"/>
    <w:rsid w:val="65403ADA"/>
    <w:rsid w:val="65540ED7"/>
    <w:rsid w:val="6557081A"/>
    <w:rsid w:val="65602DDC"/>
    <w:rsid w:val="65C13DC7"/>
    <w:rsid w:val="65C768A7"/>
    <w:rsid w:val="65E5590D"/>
    <w:rsid w:val="65E71489"/>
    <w:rsid w:val="65FD790A"/>
    <w:rsid w:val="6613025B"/>
    <w:rsid w:val="661F0F8C"/>
    <w:rsid w:val="662C0EFC"/>
    <w:rsid w:val="66693397"/>
    <w:rsid w:val="667431B5"/>
    <w:rsid w:val="667A0D83"/>
    <w:rsid w:val="6695798E"/>
    <w:rsid w:val="66A24430"/>
    <w:rsid w:val="66B212CD"/>
    <w:rsid w:val="66CB58AC"/>
    <w:rsid w:val="66E67696"/>
    <w:rsid w:val="675D25B3"/>
    <w:rsid w:val="67837EE2"/>
    <w:rsid w:val="678808A4"/>
    <w:rsid w:val="67CA2281"/>
    <w:rsid w:val="67CC0492"/>
    <w:rsid w:val="67EF27F4"/>
    <w:rsid w:val="68134FF8"/>
    <w:rsid w:val="68533372"/>
    <w:rsid w:val="689D28A3"/>
    <w:rsid w:val="68A41EF2"/>
    <w:rsid w:val="68AC5029"/>
    <w:rsid w:val="68BB1173"/>
    <w:rsid w:val="68ED5C4E"/>
    <w:rsid w:val="691077B5"/>
    <w:rsid w:val="691B36A0"/>
    <w:rsid w:val="692C73DD"/>
    <w:rsid w:val="694111CC"/>
    <w:rsid w:val="69433DBD"/>
    <w:rsid w:val="69C375D7"/>
    <w:rsid w:val="69D90655"/>
    <w:rsid w:val="69E10C31"/>
    <w:rsid w:val="69EA6E3D"/>
    <w:rsid w:val="6A100ADF"/>
    <w:rsid w:val="6A10735F"/>
    <w:rsid w:val="6A1D25F8"/>
    <w:rsid w:val="6A1D4398"/>
    <w:rsid w:val="6A1F4C9D"/>
    <w:rsid w:val="6A28054C"/>
    <w:rsid w:val="6A324806"/>
    <w:rsid w:val="6A6B7D29"/>
    <w:rsid w:val="6A854E20"/>
    <w:rsid w:val="6AA52BE8"/>
    <w:rsid w:val="6ACE2364"/>
    <w:rsid w:val="6B0A1775"/>
    <w:rsid w:val="6B0D24FD"/>
    <w:rsid w:val="6B231B63"/>
    <w:rsid w:val="6B2D1F8C"/>
    <w:rsid w:val="6B462F3D"/>
    <w:rsid w:val="6B5119E6"/>
    <w:rsid w:val="6B666B0B"/>
    <w:rsid w:val="6B9300A8"/>
    <w:rsid w:val="6BA04D02"/>
    <w:rsid w:val="6BD221CC"/>
    <w:rsid w:val="6BDE438C"/>
    <w:rsid w:val="6BE57D22"/>
    <w:rsid w:val="6BF915D7"/>
    <w:rsid w:val="6BFE3508"/>
    <w:rsid w:val="6C0664EC"/>
    <w:rsid w:val="6C2C27D9"/>
    <w:rsid w:val="6C3B003B"/>
    <w:rsid w:val="6C594A06"/>
    <w:rsid w:val="6C7328F4"/>
    <w:rsid w:val="6C8A4155"/>
    <w:rsid w:val="6CB66C69"/>
    <w:rsid w:val="6CB97A58"/>
    <w:rsid w:val="6CBB2F70"/>
    <w:rsid w:val="6CDA19C3"/>
    <w:rsid w:val="6CE70C89"/>
    <w:rsid w:val="6D1509BC"/>
    <w:rsid w:val="6D1A3688"/>
    <w:rsid w:val="6D3D2629"/>
    <w:rsid w:val="6D4A7E63"/>
    <w:rsid w:val="6D4D4EBB"/>
    <w:rsid w:val="6D65481B"/>
    <w:rsid w:val="6D7C412D"/>
    <w:rsid w:val="6D8F72DA"/>
    <w:rsid w:val="6DAF029A"/>
    <w:rsid w:val="6DAF366D"/>
    <w:rsid w:val="6DC749E1"/>
    <w:rsid w:val="6DC937DA"/>
    <w:rsid w:val="6DE2099E"/>
    <w:rsid w:val="6E214FF1"/>
    <w:rsid w:val="6E354B1B"/>
    <w:rsid w:val="6E372E9E"/>
    <w:rsid w:val="6E3B393D"/>
    <w:rsid w:val="6E403FC4"/>
    <w:rsid w:val="6E436204"/>
    <w:rsid w:val="6E49325D"/>
    <w:rsid w:val="6E502DDE"/>
    <w:rsid w:val="6E5F4B80"/>
    <w:rsid w:val="6E666581"/>
    <w:rsid w:val="6E954369"/>
    <w:rsid w:val="6EB1147A"/>
    <w:rsid w:val="6EB76E13"/>
    <w:rsid w:val="6EBC57B8"/>
    <w:rsid w:val="6ECF0C47"/>
    <w:rsid w:val="6ED23101"/>
    <w:rsid w:val="6EF03115"/>
    <w:rsid w:val="6EFA3479"/>
    <w:rsid w:val="6F070AE6"/>
    <w:rsid w:val="6F265232"/>
    <w:rsid w:val="6F27403D"/>
    <w:rsid w:val="6F2F17FA"/>
    <w:rsid w:val="6F553604"/>
    <w:rsid w:val="6F7674D2"/>
    <w:rsid w:val="6F82688F"/>
    <w:rsid w:val="6F90016A"/>
    <w:rsid w:val="6F9043A3"/>
    <w:rsid w:val="6F933E50"/>
    <w:rsid w:val="6FB858DC"/>
    <w:rsid w:val="6FBA517F"/>
    <w:rsid w:val="7016001A"/>
    <w:rsid w:val="7021279D"/>
    <w:rsid w:val="702E7CCE"/>
    <w:rsid w:val="70357B13"/>
    <w:rsid w:val="703A3C2E"/>
    <w:rsid w:val="705C227C"/>
    <w:rsid w:val="70691192"/>
    <w:rsid w:val="7077604B"/>
    <w:rsid w:val="707F6348"/>
    <w:rsid w:val="70803EE3"/>
    <w:rsid w:val="709C6FD4"/>
    <w:rsid w:val="709F66F3"/>
    <w:rsid w:val="70A61503"/>
    <w:rsid w:val="70B46C1C"/>
    <w:rsid w:val="70C52C84"/>
    <w:rsid w:val="70C557B0"/>
    <w:rsid w:val="70E067CE"/>
    <w:rsid w:val="71037421"/>
    <w:rsid w:val="7155715F"/>
    <w:rsid w:val="7162196F"/>
    <w:rsid w:val="718705C5"/>
    <w:rsid w:val="71C12A7F"/>
    <w:rsid w:val="71CC6B9C"/>
    <w:rsid w:val="71DB13A4"/>
    <w:rsid w:val="71DE04F0"/>
    <w:rsid w:val="727F4B46"/>
    <w:rsid w:val="728D1DC7"/>
    <w:rsid w:val="72950656"/>
    <w:rsid w:val="72A77DAA"/>
    <w:rsid w:val="72C62A41"/>
    <w:rsid w:val="72D35C8E"/>
    <w:rsid w:val="72E57268"/>
    <w:rsid w:val="72EE3D57"/>
    <w:rsid w:val="72FF62D3"/>
    <w:rsid w:val="73111131"/>
    <w:rsid w:val="731C6CAF"/>
    <w:rsid w:val="733A50F6"/>
    <w:rsid w:val="73614CA2"/>
    <w:rsid w:val="736D1473"/>
    <w:rsid w:val="738E5B7B"/>
    <w:rsid w:val="73AC0969"/>
    <w:rsid w:val="73B41959"/>
    <w:rsid w:val="73BE626D"/>
    <w:rsid w:val="73BF588E"/>
    <w:rsid w:val="73C537D7"/>
    <w:rsid w:val="73DC42AE"/>
    <w:rsid w:val="73EE650D"/>
    <w:rsid w:val="740606B2"/>
    <w:rsid w:val="7411426D"/>
    <w:rsid w:val="741739AB"/>
    <w:rsid w:val="741A5823"/>
    <w:rsid w:val="741E2D19"/>
    <w:rsid w:val="7441752F"/>
    <w:rsid w:val="7447684D"/>
    <w:rsid w:val="744D64FA"/>
    <w:rsid w:val="745B6E27"/>
    <w:rsid w:val="74657823"/>
    <w:rsid w:val="747348B1"/>
    <w:rsid w:val="74EA68FE"/>
    <w:rsid w:val="74FA75A1"/>
    <w:rsid w:val="75117D5F"/>
    <w:rsid w:val="75175097"/>
    <w:rsid w:val="751D1F6C"/>
    <w:rsid w:val="753F5144"/>
    <w:rsid w:val="7595437A"/>
    <w:rsid w:val="75A6587A"/>
    <w:rsid w:val="760B2B78"/>
    <w:rsid w:val="760D2C9F"/>
    <w:rsid w:val="76376B83"/>
    <w:rsid w:val="764A75EE"/>
    <w:rsid w:val="76661C39"/>
    <w:rsid w:val="766621A7"/>
    <w:rsid w:val="767537E3"/>
    <w:rsid w:val="768F71AC"/>
    <w:rsid w:val="76A216C4"/>
    <w:rsid w:val="76DA050A"/>
    <w:rsid w:val="76F93582"/>
    <w:rsid w:val="77085E6D"/>
    <w:rsid w:val="7718657B"/>
    <w:rsid w:val="77282F15"/>
    <w:rsid w:val="772A7403"/>
    <w:rsid w:val="773F0AE9"/>
    <w:rsid w:val="775F1895"/>
    <w:rsid w:val="77CF2C09"/>
    <w:rsid w:val="77E836D7"/>
    <w:rsid w:val="77F73B87"/>
    <w:rsid w:val="77F96792"/>
    <w:rsid w:val="781555BE"/>
    <w:rsid w:val="78263C3B"/>
    <w:rsid w:val="78704168"/>
    <w:rsid w:val="787C59D6"/>
    <w:rsid w:val="79024970"/>
    <w:rsid w:val="793604F8"/>
    <w:rsid w:val="796C5026"/>
    <w:rsid w:val="79856DDE"/>
    <w:rsid w:val="79A80070"/>
    <w:rsid w:val="79A971F6"/>
    <w:rsid w:val="79B544E9"/>
    <w:rsid w:val="79B8485B"/>
    <w:rsid w:val="79C00199"/>
    <w:rsid w:val="79C23720"/>
    <w:rsid w:val="79C86EB6"/>
    <w:rsid w:val="79D66714"/>
    <w:rsid w:val="79EA3CDC"/>
    <w:rsid w:val="79EC7AF2"/>
    <w:rsid w:val="79F018C1"/>
    <w:rsid w:val="79F3737A"/>
    <w:rsid w:val="7A2F426E"/>
    <w:rsid w:val="7A4C7FD6"/>
    <w:rsid w:val="7A5B4EB8"/>
    <w:rsid w:val="7A5C20EF"/>
    <w:rsid w:val="7A5E1403"/>
    <w:rsid w:val="7A6019FD"/>
    <w:rsid w:val="7A82169E"/>
    <w:rsid w:val="7AE115D2"/>
    <w:rsid w:val="7AF07BF0"/>
    <w:rsid w:val="7B1B5733"/>
    <w:rsid w:val="7BAE1035"/>
    <w:rsid w:val="7BBC7AC6"/>
    <w:rsid w:val="7BF05246"/>
    <w:rsid w:val="7C1A0234"/>
    <w:rsid w:val="7C3244AA"/>
    <w:rsid w:val="7C3E0AEC"/>
    <w:rsid w:val="7C4A54FD"/>
    <w:rsid w:val="7C522866"/>
    <w:rsid w:val="7C56253A"/>
    <w:rsid w:val="7C6C62ED"/>
    <w:rsid w:val="7C6F00CA"/>
    <w:rsid w:val="7C80005E"/>
    <w:rsid w:val="7C8126A8"/>
    <w:rsid w:val="7D40762B"/>
    <w:rsid w:val="7D4D2811"/>
    <w:rsid w:val="7D6378E8"/>
    <w:rsid w:val="7D7A2C70"/>
    <w:rsid w:val="7D7B3D45"/>
    <w:rsid w:val="7D96154A"/>
    <w:rsid w:val="7DA17807"/>
    <w:rsid w:val="7DA90D26"/>
    <w:rsid w:val="7DB95C09"/>
    <w:rsid w:val="7DBE510A"/>
    <w:rsid w:val="7DC80EC4"/>
    <w:rsid w:val="7DE54A0F"/>
    <w:rsid w:val="7DF02AA5"/>
    <w:rsid w:val="7DF0534E"/>
    <w:rsid w:val="7DFD75EF"/>
    <w:rsid w:val="7E033938"/>
    <w:rsid w:val="7E1D2AAF"/>
    <w:rsid w:val="7E271910"/>
    <w:rsid w:val="7E35382F"/>
    <w:rsid w:val="7E654E0D"/>
    <w:rsid w:val="7E6914C0"/>
    <w:rsid w:val="7E743D05"/>
    <w:rsid w:val="7E7A2A4E"/>
    <w:rsid w:val="7E971431"/>
    <w:rsid w:val="7E981A0C"/>
    <w:rsid w:val="7E9C29D5"/>
    <w:rsid w:val="7F01779D"/>
    <w:rsid w:val="7F160C88"/>
    <w:rsid w:val="7F1C3099"/>
    <w:rsid w:val="7F395839"/>
    <w:rsid w:val="7F4A11B6"/>
    <w:rsid w:val="7F8E3F84"/>
    <w:rsid w:val="7F9616EA"/>
    <w:rsid w:val="7FE966FF"/>
    <w:rsid w:val="7FF34918"/>
    <w:rsid w:val="F6EF1524"/>
    <w:rsid w:val="FDFD85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 Indent1"/>
    <w:next w:val="3"/>
    <w:qFormat/>
    <w:uiPriority w:val="0"/>
    <w:pPr>
      <w:widowControl w:val="0"/>
      <w:spacing w:line="480" w:lineRule="auto"/>
      <w:ind w:firstLine="420" w:firstLineChars="200"/>
      <w:jc w:val="both"/>
    </w:pPr>
    <w:rPr>
      <w:rFonts w:ascii="Calibri" w:hAnsi="Calibri" w:eastAsia="宋体" w:cs="Times New Roman"/>
      <w:kern w:val="2"/>
      <w:sz w:val="21"/>
      <w:szCs w:val="22"/>
      <w:lang w:val="en-US" w:eastAsia="zh-CN" w:bidi="ar-SA"/>
    </w:rPr>
  </w:style>
  <w:style w:type="paragraph" w:styleId="3">
    <w:name w:val="index 5"/>
    <w:next w:val="1"/>
    <w:qFormat/>
    <w:uiPriority w:val="0"/>
    <w:pPr>
      <w:widowControl w:val="0"/>
      <w:ind w:left="1680"/>
      <w:jc w:val="both"/>
    </w:pPr>
    <w:rPr>
      <w:rFonts w:ascii="黑体" w:hAnsi="Calibri" w:eastAsia="黑体" w:cs="Arial"/>
      <w:kern w:val="2"/>
      <w:sz w:val="32"/>
      <w:szCs w:val="32"/>
      <w:lang w:val="en-US" w:eastAsia="zh-CN" w:bidi="ar-SA"/>
    </w:rPr>
  </w:style>
  <w:style w:type="paragraph" w:styleId="4">
    <w:name w:val="footer"/>
    <w:basedOn w:val="1"/>
    <w:qFormat/>
    <w:uiPriority w:val="0"/>
    <w:pPr>
      <w:widowControl w:val="0"/>
      <w:tabs>
        <w:tab w:val="center" w:pos="4153"/>
        <w:tab w:val="right" w:pos="8306"/>
      </w:tabs>
      <w:snapToGrid w:val="0"/>
      <w:jc w:val="left"/>
    </w:pPr>
    <w:rPr>
      <w:rFonts w:ascii="Calibri" w:hAnsi="Calibri" w:eastAsia="仿宋" w:cs="Times New Roman"/>
      <w:kern w:val="2"/>
      <w:sz w:val="18"/>
      <w:szCs w:val="18"/>
      <w:lang w:val="en-US" w:eastAsia="zh-CN" w:bidi="ar-SA"/>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市经信委</Company>
  <Pages>8</Pages>
  <Words>3072</Words>
  <Characters>3167</Characters>
  <Lines>0</Lines>
  <Paragraphs>0</Paragraphs>
  <TotalTime>2</TotalTime>
  <ScaleCrop>false</ScaleCrop>
  <LinksUpToDate>false</LinksUpToDate>
  <CharactersWithSpaces>3225</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2025-08-26T00:45:00Z</dcterms:created>
  <dc:creator>市经信局</dc:creator>
  <cp:lastModifiedBy>uos</cp:lastModifiedBy>
  <dcterms:modified xsi:type="dcterms:W3CDTF">2025-08-27T11:15:05Z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KSOTemplateDocerSaveRecord">
    <vt:lpwstr>eyJoZGlkIjoiMzEwM2U2MTljMTkyYTYxNDY0MTAxNmNmYjM2MjBmOGIiLCJ1c2VySWQiOiI0NTE3NTI3NDgifQ==</vt:lpwstr>
  </property>
  <property fmtid="{D5CDD505-2E9C-101B-9397-08002B2CF9AE}" pid="4" name="ICV">
    <vt:lpwstr>4B7B4A1BC8294173A88B08B5B444E32B_12</vt:lpwstr>
  </property>
</Properties>
</file>